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BA1EF" w14:textId="77777777" w:rsidR="004D3F5C" w:rsidRPr="005F1FEC" w:rsidRDefault="004D3F5C" w:rsidP="005F1FEC">
      <w:pPr>
        <w:jc w:val="center"/>
        <w:rPr>
          <w:b/>
          <w:bCs/>
          <w:color w:val="365F91" w:themeColor="accent1" w:themeShade="BF"/>
          <w:sz w:val="32"/>
          <w:szCs w:val="32"/>
          <w:rtl/>
        </w:rPr>
      </w:pPr>
      <w:r w:rsidRPr="005F1FEC">
        <w:rPr>
          <w:rFonts w:hint="cs"/>
          <w:b/>
          <w:bCs/>
          <w:color w:val="365F91" w:themeColor="accent1" w:themeShade="BF"/>
          <w:sz w:val="32"/>
          <w:szCs w:val="32"/>
          <w:rtl/>
        </w:rPr>
        <w:t xml:space="preserve">האם תוצאות מבחני השוואה סטנדרטיים מוטות כתוצאה מהבדלי מאמץ </w:t>
      </w:r>
      <w:r w:rsidR="00621ABD" w:rsidRPr="005F1FEC">
        <w:rPr>
          <w:rFonts w:hint="cs"/>
          <w:b/>
          <w:bCs/>
          <w:color w:val="365F91" w:themeColor="accent1" w:themeShade="BF"/>
          <w:sz w:val="32"/>
          <w:szCs w:val="32"/>
          <w:rtl/>
        </w:rPr>
        <w:t xml:space="preserve">תלויי </w:t>
      </w:r>
      <w:r w:rsidRPr="005F1FEC">
        <w:rPr>
          <w:rFonts w:hint="cs"/>
          <w:b/>
          <w:bCs/>
          <w:color w:val="365F91" w:themeColor="accent1" w:themeShade="BF"/>
          <w:sz w:val="32"/>
          <w:szCs w:val="32"/>
          <w:rtl/>
        </w:rPr>
        <w:t>תרבות?</w:t>
      </w:r>
    </w:p>
    <w:p w14:paraId="3FFBA1F1" w14:textId="77777777" w:rsidR="004D3F5C" w:rsidRPr="004D3F5C" w:rsidRDefault="004D3F5C" w:rsidP="00BB7E19">
      <w:pPr>
        <w:jc w:val="center"/>
        <w:rPr>
          <w:color w:val="244061" w:themeColor="accent1" w:themeShade="80"/>
          <w:rtl/>
        </w:rPr>
      </w:pPr>
      <w:r w:rsidRPr="004D3F5C">
        <w:rPr>
          <w:rFonts w:hint="cs"/>
          <w:color w:val="244061" w:themeColor="accent1" w:themeShade="80"/>
          <w:rtl/>
        </w:rPr>
        <w:t>יובל אופק-שני</w:t>
      </w:r>
    </w:p>
    <w:p w14:paraId="3FFBA1F2" w14:textId="77777777" w:rsidR="004D3F5C" w:rsidRDefault="004D3F5C" w:rsidP="00500068">
      <w:pPr>
        <w:pStyle w:val="Heading1"/>
        <w:numPr>
          <w:ilvl w:val="0"/>
          <w:numId w:val="0"/>
        </w:numPr>
        <w:rPr>
          <w:rtl/>
        </w:rPr>
      </w:pPr>
      <w:r w:rsidRPr="005F1FEC">
        <w:rPr>
          <w:rFonts w:hint="cs"/>
          <w:rtl/>
        </w:rPr>
        <w:t>תקציר</w:t>
      </w:r>
    </w:p>
    <w:p w14:paraId="4A7DF584" w14:textId="38A8EF97" w:rsidR="00F551E8" w:rsidRDefault="00FD4458" w:rsidP="001B1E46">
      <w:pPr>
        <w:rPr>
          <w:b/>
          <w:bCs/>
          <w:color w:val="365F91" w:themeColor="accent1" w:themeShade="BF"/>
          <w:rtl/>
        </w:rPr>
      </w:pPr>
      <w:r>
        <w:rPr>
          <w:rFonts w:hint="cs"/>
          <w:b/>
          <w:bCs/>
          <w:color w:val="365F91" w:themeColor="accent1" w:themeShade="BF"/>
          <w:rtl/>
        </w:rPr>
        <w:t xml:space="preserve">תוצאות תלמידי ישראל במבחני השוואה בינלאומיים מחדדות בשנים האחרונות </w:t>
      </w:r>
      <w:r w:rsidR="00AF68BA">
        <w:rPr>
          <w:rFonts w:hint="cs"/>
          <w:b/>
          <w:bCs/>
          <w:color w:val="365F91" w:themeColor="accent1" w:themeShade="BF"/>
          <w:rtl/>
        </w:rPr>
        <w:t xml:space="preserve">שני נתונים מרכזיים </w:t>
      </w:r>
      <w:r w:rsidR="00AF68BA">
        <w:rPr>
          <w:b/>
          <w:bCs/>
          <w:color w:val="365F91" w:themeColor="accent1" w:themeShade="BF"/>
          <w:rtl/>
        </w:rPr>
        <w:t>–</w:t>
      </w:r>
      <w:r w:rsidR="00155FA0">
        <w:rPr>
          <w:rFonts w:hint="cs"/>
          <w:b/>
          <w:bCs/>
          <w:color w:val="365F91" w:themeColor="accent1" w:themeShade="BF"/>
          <w:rtl/>
        </w:rPr>
        <w:t xml:space="preserve"> הראשון,</w:t>
      </w:r>
      <w:r w:rsidR="00AF68BA">
        <w:rPr>
          <w:rFonts w:hint="cs"/>
          <w:b/>
          <w:bCs/>
          <w:color w:val="365F91" w:themeColor="accent1" w:themeShade="BF"/>
          <w:rtl/>
        </w:rPr>
        <w:t xml:space="preserve"> פערים גדולים בקרב תלמידי ישראל </w:t>
      </w:r>
      <w:r w:rsidR="00AF68BA">
        <w:rPr>
          <w:b/>
          <w:bCs/>
          <w:color w:val="365F91" w:themeColor="accent1" w:themeShade="BF"/>
          <w:rtl/>
        </w:rPr>
        <w:t>–</w:t>
      </w:r>
      <w:r w:rsidR="00AF68BA">
        <w:rPr>
          <w:rFonts w:hint="cs"/>
          <w:b/>
          <w:bCs/>
          <w:color w:val="365F91" w:themeColor="accent1" w:themeShade="BF"/>
          <w:rtl/>
        </w:rPr>
        <w:t xml:space="preserve"> בין דוברי ערבית ועברית</w:t>
      </w:r>
      <w:r w:rsidR="00155FA0">
        <w:rPr>
          <w:rFonts w:hint="cs"/>
          <w:b/>
          <w:bCs/>
          <w:color w:val="365F91" w:themeColor="accent1" w:themeShade="BF"/>
          <w:rtl/>
        </w:rPr>
        <w:t xml:space="preserve"> ובין תלמידים מרקע סוציו-אקונומי שונה. השני </w:t>
      </w:r>
      <w:r w:rsidR="00C84246">
        <w:rPr>
          <w:b/>
          <w:bCs/>
          <w:color w:val="365F91" w:themeColor="accent1" w:themeShade="BF"/>
          <w:rtl/>
        </w:rPr>
        <w:t>–</w:t>
      </w:r>
      <w:r w:rsidR="00155FA0">
        <w:rPr>
          <w:rFonts w:hint="cs"/>
          <w:b/>
          <w:bCs/>
          <w:color w:val="365F91" w:themeColor="accent1" w:themeShade="BF"/>
          <w:rtl/>
        </w:rPr>
        <w:t xml:space="preserve"> </w:t>
      </w:r>
      <w:r w:rsidR="00C84246">
        <w:rPr>
          <w:rFonts w:hint="cs"/>
          <w:b/>
          <w:bCs/>
          <w:color w:val="365F91" w:themeColor="accent1" w:themeShade="BF"/>
          <w:rtl/>
        </w:rPr>
        <w:t xml:space="preserve">פערים גדולים בין תלמידי ישראל ובין תלמידים במדינות המפותחות אליהן היינו רוצים להשתייך. </w:t>
      </w:r>
      <w:r w:rsidR="009A7103">
        <w:rPr>
          <w:rFonts w:hint="cs"/>
          <w:b/>
          <w:bCs/>
          <w:color w:val="365F91" w:themeColor="accent1" w:themeShade="BF"/>
          <w:rtl/>
        </w:rPr>
        <w:t>לאור נתונים אלה, ו</w:t>
      </w:r>
      <w:r w:rsidR="00B01153" w:rsidRPr="00741BEF">
        <w:rPr>
          <w:rFonts w:hint="cs"/>
          <w:b/>
          <w:bCs/>
          <w:color w:val="365F91" w:themeColor="accent1" w:themeShade="BF"/>
          <w:rtl/>
        </w:rPr>
        <w:t xml:space="preserve">עם העלייה בחשיבות שזוכים לה מבחני השוואה סטנדרטיים כמו המיצ"ב בישראל ומבחני </w:t>
      </w:r>
      <w:r w:rsidR="00B01153" w:rsidRPr="00741BEF">
        <w:rPr>
          <w:b/>
          <w:bCs/>
          <w:color w:val="365F91" w:themeColor="accent1" w:themeShade="BF"/>
        </w:rPr>
        <w:t>TIMSS</w:t>
      </w:r>
      <w:r w:rsidR="00B01153" w:rsidRPr="00741BEF">
        <w:rPr>
          <w:rFonts w:hint="cs"/>
          <w:b/>
          <w:bCs/>
          <w:color w:val="365F91" w:themeColor="accent1" w:themeShade="BF"/>
          <w:rtl/>
        </w:rPr>
        <w:t xml:space="preserve"> ו-</w:t>
      </w:r>
      <w:r w:rsidR="00B01153" w:rsidRPr="00741BEF">
        <w:rPr>
          <w:rFonts w:hint="cs"/>
          <w:b/>
          <w:bCs/>
          <w:color w:val="365F91" w:themeColor="accent1" w:themeShade="BF"/>
        </w:rPr>
        <w:t>PISA</w:t>
      </w:r>
      <w:r w:rsidR="00B01153" w:rsidRPr="00741BEF">
        <w:rPr>
          <w:rFonts w:hint="cs"/>
          <w:b/>
          <w:bCs/>
          <w:color w:val="365F91" w:themeColor="accent1" w:themeShade="BF"/>
          <w:rtl/>
        </w:rPr>
        <w:t xml:space="preserve"> בעולם, יש חשיבות גדלה והולכת לתיקוף ממצאי המבחנים ובחינה של הביקורת </w:t>
      </w:r>
      <w:r w:rsidR="00093F8D" w:rsidRPr="00741BEF">
        <w:rPr>
          <w:rFonts w:hint="cs"/>
          <w:b/>
          <w:bCs/>
          <w:color w:val="365F91" w:themeColor="accent1" w:themeShade="BF"/>
          <w:rtl/>
        </w:rPr>
        <w:t>כלפי</w:t>
      </w:r>
      <w:r w:rsidR="00B01153" w:rsidRPr="00741BEF">
        <w:rPr>
          <w:rFonts w:hint="cs"/>
          <w:b/>
          <w:bCs/>
          <w:color w:val="365F91" w:themeColor="accent1" w:themeShade="BF"/>
          <w:rtl/>
        </w:rPr>
        <w:t xml:space="preserve"> מהימנותם.</w:t>
      </w:r>
      <w:r w:rsidR="00093F8D" w:rsidRPr="00741BEF">
        <w:rPr>
          <w:rFonts w:hint="cs"/>
          <w:b/>
          <w:bCs/>
          <w:color w:val="365F91" w:themeColor="accent1" w:themeShade="BF"/>
          <w:rtl/>
        </w:rPr>
        <w:t xml:space="preserve"> מחקרים קודמים הראו, כי קבוצות </w:t>
      </w:r>
      <w:proofErr w:type="spellStart"/>
      <w:r w:rsidR="00093F8D" w:rsidRPr="00741BEF">
        <w:rPr>
          <w:rFonts w:hint="cs"/>
          <w:b/>
          <w:bCs/>
          <w:color w:val="365F91" w:themeColor="accent1" w:themeShade="BF"/>
          <w:rtl/>
        </w:rPr>
        <w:t>אוכלוסיה</w:t>
      </w:r>
      <w:proofErr w:type="spellEnd"/>
      <w:r w:rsidR="00093F8D" w:rsidRPr="00741BEF">
        <w:rPr>
          <w:rFonts w:hint="cs"/>
          <w:b/>
          <w:bCs/>
          <w:color w:val="365F91" w:themeColor="accent1" w:themeShade="BF"/>
          <w:rtl/>
        </w:rPr>
        <w:t xml:space="preserve"> שונות מתנהגות באופן שונה במעבר ממבחנים עם השלכה על הנבחן (</w:t>
      </w:r>
      <w:r w:rsidR="00093F8D" w:rsidRPr="00741BEF">
        <w:rPr>
          <w:b/>
          <w:bCs/>
          <w:color w:val="365F91" w:themeColor="accent1" w:themeShade="BF"/>
        </w:rPr>
        <w:t>High-Stakes</w:t>
      </w:r>
      <w:r w:rsidR="00093F8D" w:rsidRPr="00741BEF">
        <w:rPr>
          <w:rFonts w:hint="cs"/>
          <w:b/>
          <w:bCs/>
          <w:color w:val="365F91" w:themeColor="accent1" w:themeShade="BF"/>
          <w:rtl/>
        </w:rPr>
        <w:t>) למבחנים חסרי השלכה. ההבדלים בין גברים לנשים זכו לתשומת לב מחקרית רבה, וגם השוואה בין קבוצות אתניות שונות בארצות הברית בוצ</w:t>
      </w:r>
      <w:r w:rsidR="00F551E8">
        <w:rPr>
          <w:rFonts w:hint="cs"/>
          <w:b/>
          <w:bCs/>
          <w:color w:val="365F91" w:themeColor="accent1" w:themeShade="BF"/>
          <w:rtl/>
        </w:rPr>
        <w:t>עה. מאמר זה ייפתח בהצגת נתונים אודות ביצועי תלמידי ישראל במבח</w:t>
      </w:r>
      <w:r w:rsidR="002010E9">
        <w:rPr>
          <w:rFonts w:hint="cs"/>
          <w:b/>
          <w:bCs/>
          <w:color w:val="365F91" w:themeColor="accent1" w:themeShade="BF"/>
          <w:rtl/>
        </w:rPr>
        <w:t>ני פיזה 2015 כפי שהופקו במערכת "פיזה פתוח"</w:t>
      </w:r>
      <w:r w:rsidR="00DA592A">
        <w:rPr>
          <w:rFonts w:hint="cs"/>
          <w:b/>
          <w:bCs/>
          <w:color w:val="365F91" w:themeColor="accent1" w:themeShade="BF"/>
          <w:rtl/>
        </w:rPr>
        <w:t xml:space="preserve"> של המרכז לחקר האינטרנט </w:t>
      </w:r>
      <w:r w:rsidR="00305430">
        <w:rPr>
          <w:rFonts w:hint="cs"/>
          <w:b/>
          <w:bCs/>
          <w:color w:val="365F91" w:themeColor="accent1" w:themeShade="BF"/>
          <w:rtl/>
        </w:rPr>
        <w:t xml:space="preserve">באוניברסיטת חיפה וקרן </w:t>
      </w:r>
      <w:proofErr w:type="spellStart"/>
      <w:r w:rsidR="00305430">
        <w:rPr>
          <w:rFonts w:hint="cs"/>
          <w:b/>
          <w:bCs/>
          <w:color w:val="365F91" w:themeColor="accent1" w:themeShade="BF"/>
          <w:rtl/>
        </w:rPr>
        <w:t>טראמפ</w:t>
      </w:r>
      <w:proofErr w:type="spellEnd"/>
      <w:r w:rsidR="00305430">
        <w:rPr>
          <w:rFonts w:hint="cs"/>
          <w:b/>
          <w:bCs/>
          <w:color w:val="365F91" w:themeColor="accent1" w:themeShade="BF"/>
          <w:rtl/>
        </w:rPr>
        <w:t>. לאחר מכן אציג סקירת ספרות שמתייחסת לאפשרות שחלק מ</w:t>
      </w:r>
      <w:r w:rsidR="00F42077">
        <w:rPr>
          <w:rFonts w:hint="cs"/>
          <w:b/>
          <w:bCs/>
          <w:color w:val="365F91" w:themeColor="accent1" w:themeShade="BF"/>
          <w:rtl/>
        </w:rPr>
        <w:t>נתונים אלה נובעים לא מהבדלים ביכולות אלא מהבדלים במאמץ שמשקיעים התלמידים במבחנים.</w:t>
      </w:r>
    </w:p>
    <w:p w14:paraId="3FFBA1F3" w14:textId="43FC526A" w:rsidR="005F1FEC" w:rsidRPr="00741BEF" w:rsidRDefault="005F1FEC" w:rsidP="001B1E46">
      <w:pPr>
        <w:rPr>
          <w:b/>
          <w:bCs/>
          <w:color w:val="365F91" w:themeColor="accent1" w:themeShade="BF"/>
          <w:rtl/>
        </w:rPr>
      </w:pPr>
    </w:p>
    <w:p w14:paraId="5EBB32D2" w14:textId="7377DC7F" w:rsidR="003C70D9" w:rsidRDefault="003C70D9" w:rsidP="005F1FEC">
      <w:pPr>
        <w:pStyle w:val="Heading1"/>
        <w:numPr>
          <w:ilvl w:val="0"/>
          <w:numId w:val="7"/>
        </w:numPr>
        <w:rPr>
          <w:rtl/>
        </w:rPr>
      </w:pPr>
      <w:r>
        <w:rPr>
          <w:rFonts w:hint="cs"/>
          <w:rtl/>
        </w:rPr>
        <w:t>תלמידי ישראל במבחני פיזה 2015</w:t>
      </w:r>
      <w:r w:rsidR="00CF785E">
        <w:rPr>
          <w:rStyle w:val="FootnoteReference"/>
          <w:rtl/>
        </w:rPr>
        <w:footnoteReference w:id="1"/>
      </w:r>
    </w:p>
    <w:p w14:paraId="1E55F602" w14:textId="77777777" w:rsidR="00BE17AC" w:rsidRDefault="005079C3" w:rsidP="00A50427">
      <w:pPr>
        <w:rPr>
          <w:rtl/>
        </w:rPr>
      </w:pPr>
      <w:r w:rsidRPr="005079C3">
        <w:rPr>
          <w:rtl/>
        </w:rPr>
        <w:t xml:space="preserve">מחקר פיזה נערך על-ידי ארגון ה- </w:t>
      </w:r>
      <w:r w:rsidRPr="005079C3">
        <w:t>OECD (Organization for Economic Co-operation and Development)</w:t>
      </w:r>
      <w:r w:rsidRPr="005079C3">
        <w:rPr>
          <w:rtl/>
        </w:rPr>
        <w:t xml:space="preserve"> ומשתתפות בו מדינות רבות מכל רחבי העולם. המחקר בודק </w:t>
      </w:r>
      <w:r>
        <w:rPr>
          <w:rFonts w:hint="cs"/>
          <w:rtl/>
        </w:rPr>
        <w:t xml:space="preserve">יכולות שונות </w:t>
      </w:r>
      <w:r w:rsidRPr="005079C3">
        <w:rPr>
          <w:rtl/>
        </w:rPr>
        <w:t xml:space="preserve">של תלמידים בני 15 בשלושה תחומים </w:t>
      </w:r>
      <w:r w:rsidR="00A43FF8">
        <w:rPr>
          <w:rFonts w:hint="cs"/>
          <w:rtl/>
        </w:rPr>
        <w:t>עיקריים</w:t>
      </w:r>
      <w:r w:rsidRPr="005079C3">
        <w:rPr>
          <w:rtl/>
        </w:rPr>
        <w:t>: קריאה, מתמטיקה ומדעים. המחקר בוחן באיזו מידה תלמידים הקרובים לסוף חינוך חובה (במרבית המדינות) רכשו כלי חשיבה כלליים והבנה של הנושאים הנבדקים באופן המאפשר התמודדות טובה ויעילה עם סביבתם, ולאו דווקא באיזו מידה רכשו ידע ותכנים ספציפיים המצופים עפ"י תכנית לימודים זו או אחרת. משום כך השאלות הנכללות במחקר בוחנות ידע בגישה מעשית, ידע החיוני ל"עולם המבוגרים", כישורי חיים ויכולת לפתור בעיות מורכבות המצריכות שילוב בין תחומים שונים, תוך דגש על מיומנויות. המחקר נערך במחזוריות של שלוש שנים. אחת לשלוש שנים נבדקים שלושת תחומי האוריינות, אך בכל פעם מושם דגש מיוחד על אחד משלושת התחומים (קריאה, מתמטיקה ומדעים).</w:t>
      </w:r>
    </w:p>
    <w:p w14:paraId="182CED33" w14:textId="177F5D94" w:rsidR="00BE17AC" w:rsidRDefault="00BE17AC" w:rsidP="00BE17AC">
      <w:pPr>
        <w:rPr>
          <w:rtl/>
        </w:rPr>
      </w:pPr>
      <w:r>
        <w:rPr>
          <w:rtl/>
        </w:rPr>
        <w:t>מחקר פיזה 2015 נערך בישראל במהלך חודש מרץ 2015. לצורך ביצוע המחקר נדגמו באופן אקראי כ-200 בתי ספר. בכל בית-ספר נדגמו באופן אקראי כ-46 תלמידים</w:t>
      </w:r>
      <w:r w:rsidR="00D85160">
        <w:rPr>
          <w:rFonts w:hint="cs"/>
          <w:rtl/>
        </w:rPr>
        <w:t xml:space="preserve"> ילידי 1999, ללא הגדרה של כיתה או שכבה בבית הספר.</w:t>
      </w:r>
      <w:r>
        <w:rPr>
          <w:rtl/>
        </w:rPr>
        <w:t xml:space="preserve"> התלמידים </w:t>
      </w:r>
      <w:r>
        <w:rPr>
          <w:rtl/>
        </w:rPr>
        <w:lastRenderedPageBreak/>
        <w:t>שנדגמו, השיבו על מבחן ושאלון רקע, ומנהל בית הספר שנדגם השיב על שאלון</w:t>
      </w:r>
      <w:r w:rsidR="00C810DA">
        <w:rPr>
          <w:rFonts w:hint="cs"/>
          <w:rtl/>
        </w:rPr>
        <w:t xml:space="preserve"> נוסף</w:t>
      </w:r>
      <w:r>
        <w:rPr>
          <w:rtl/>
        </w:rPr>
        <w:t>. מחקר פיזה הוא מחקר ממוחשב במלואו - הן המבחנים והן שאלוני הרקע הועברו באופן ממוחשב.</w:t>
      </w:r>
    </w:p>
    <w:p w14:paraId="2E070208" w14:textId="77777777" w:rsidR="000F48CD" w:rsidRDefault="00BE17AC" w:rsidP="00BE17AC">
      <w:pPr>
        <w:rPr>
          <w:rtl/>
        </w:rPr>
      </w:pPr>
      <w:r>
        <w:rPr>
          <w:rtl/>
        </w:rPr>
        <w:t xml:space="preserve">המחקר </w:t>
      </w:r>
      <w:r w:rsidR="00C810DA">
        <w:rPr>
          <w:rFonts w:hint="cs"/>
          <w:rtl/>
        </w:rPr>
        <w:t xml:space="preserve">בשנת 2015 </w:t>
      </w:r>
      <w:r>
        <w:rPr>
          <w:rtl/>
        </w:rPr>
        <w:t>בדק את שלושת תחומי האוריינות (מדעים, קריאה ומתמטיקה) עם דגש על תחום אוריינות המדעים. בתחום זה שולבו שאלות עם הנפשות והדמיות (סימולציות) של ניסויים מדעיים.</w:t>
      </w:r>
    </w:p>
    <w:p w14:paraId="3D11A7D9" w14:textId="77777777" w:rsidR="00594F85" w:rsidRDefault="00E43E64" w:rsidP="00BE17AC">
      <w:pPr>
        <w:rPr>
          <w:rtl/>
        </w:rPr>
      </w:pPr>
      <w:r>
        <w:rPr>
          <w:rFonts w:hint="cs"/>
          <w:rtl/>
        </w:rPr>
        <w:t xml:space="preserve">על פי סיכום נתוני המחקר שבוצע על ידי </w:t>
      </w:r>
      <w:proofErr w:type="spellStart"/>
      <w:r>
        <w:rPr>
          <w:rFonts w:hint="cs"/>
          <w:rtl/>
        </w:rPr>
        <w:t>ראמ"ה</w:t>
      </w:r>
      <w:proofErr w:type="spellEnd"/>
      <w:r>
        <w:rPr>
          <w:rFonts w:hint="cs"/>
          <w:rtl/>
        </w:rPr>
        <w:t xml:space="preserve"> (הרשות ה</w:t>
      </w:r>
      <w:r w:rsidR="0045121F">
        <w:rPr>
          <w:rFonts w:hint="cs"/>
          <w:rtl/>
        </w:rPr>
        <w:t>ארצית למדידה והערכה ב</w:t>
      </w:r>
      <w:r w:rsidR="00EC4A37">
        <w:rPr>
          <w:rFonts w:hint="cs"/>
          <w:rtl/>
        </w:rPr>
        <w:t xml:space="preserve">חינוך), </w:t>
      </w:r>
      <w:r w:rsidR="00AE6D38">
        <w:rPr>
          <w:rFonts w:hint="cs"/>
          <w:rtl/>
        </w:rPr>
        <w:t>הישגי התלמידים הישראלים במחקר זה היו דומים להישגיהם ב</w:t>
      </w:r>
      <w:r w:rsidR="00EA4131">
        <w:rPr>
          <w:rFonts w:hint="cs"/>
          <w:rtl/>
        </w:rPr>
        <w:t xml:space="preserve">מחקר הקודם שהתקיים בשנת 2012. </w:t>
      </w:r>
      <w:r w:rsidR="00DF3CE4">
        <w:rPr>
          <w:rFonts w:hint="cs"/>
          <w:rtl/>
        </w:rPr>
        <w:t>גם בשנת 2015 היו הישגי התלמידים הישראלי נמוכים מממוצע המדינות המפותחות ב-3 תחומי המחקר</w:t>
      </w:r>
      <w:r w:rsidR="00D705E5">
        <w:rPr>
          <w:rFonts w:hint="cs"/>
          <w:rtl/>
        </w:rPr>
        <w:t xml:space="preserve"> </w:t>
      </w:r>
      <w:r w:rsidR="001E56A9">
        <w:rPr>
          <w:rFonts w:hint="cs"/>
          <w:rtl/>
        </w:rPr>
        <w:t>ו</w:t>
      </w:r>
      <w:r w:rsidR="000E3BDB">
        <w:rPr>
          <w:rFonts w:hint="cs"/>
          <w:rtl/>
        </w:rPr>
        <w:t xml:space="preserve">ההישג הממוצע עמד על </w:t>
      </w:r>
      <w:r w:rsidR="00031F84">
        <w:rPr>
          <w:rFonts w:hint="cs"/>
          <w:rtl/>
        </w:rPr>
        <w:t>דירוג 40 מתוך 70 מדינות</w:t>
      </w:r>
      <w:r w:rsidR="00DF3CE4">
        <w:rPr>
          <w:rFonts w:hint="cs"/>
          <w:rtl/>
        </w:rPr>
        <w:t xml:space="preserve">. </w:t>
      </w:r>
      <w:r w:rsidR="001D10CA">
        <w:rPr>
          <w:rFonts w:hint="cs"/>
          <w:rtl/>
        </w:rPr>
        <w:t xml:space="preserve">התלמידים הישראלים מתבלטים </w:t>
      </w:r>
      <w:r w:rsidR="000E3BDB">
        <w:rPr>
          <w:rFonts w:hint="cs"/>
          <w:rtl/>
        </w:rPr>
        <w:t>במיוחד</w:t>
      </w:r>
      <w:r w:rsidR="001D10CA">
        <w:rPr>
          <w:rFonts w:hint="cs"/>
          <w:rtl/>
        </w:rPr>
        <w:t xml:space="preserve"> </w:t>
      </w:r>
      <w:r w:rsidR="00F75731">
        <w:rPr>
          <w:rFonts w:hint="cs"/>
          <w:rtl/>
        </w:rPr>
        <w:t>בפערים גדולים ביותר בין תלמידים חזקים לחלשים</w:t>
      </w:r>
      <w:r w:rsidR="000E3BDB">
        <w:rPr>
          <w:rFonts w:hint="cs"/>
          <w:rtl/>
        </w:rPr>
        <w:t xml:space="preserve">. בהשוואה של ציון האחוזון ה-95 לציון האחוזון ה-5 </w:t>
      </w:r>
      <w:r w:rsidR="00EC6428">
        <w:rPr>
          <w:rFonts w:hint="cs"/>
          <w:rtl/>
        </w:rPr>
        <w:t xml:space="preserve">נמצא כי פער הציונים של ישראל בין 3 הגבוהים ביותר בכל אחד מהמבחנים. </w:t>
      </w:r>
      <w:r w:rsidR="00594F85">
        <w:rPr>
          <w:rFonts w:hint="cs"/>
          <w:rtl/>
        </w:rPr>
        <w:t xml:space="preserve">גם בפילוח אתני ותרבותי נמצאו פערים גדולים. </w:t>
      </w:r>
      <w:r w:rsidR="00F75731">
        <w:rPr>
          <w:rFonts w:hint="cs"/>
          <w:rtl/>
        </w:rPr>
        <w:t>בין דוברי עברית וערבית</w:t>
      </w:r>
      <w:r w:rsidR="00B53CF8">
        <w:rPr>
          <w:rFonts w:hint="cs"/>
          <w:rtl/>
        </w:rPr>
        <w:t xml:space="preserve"> </w:t>
      </w:r>
      <w:r w:rsidR="00594F85">
        <w:rPr>
          <w:rFonts w:hint="cs"/>
          <w:rtl/>
        </w:rPr>
        <w:t xml:space="preserve">נמצא פער ממוצע של </w:t>
      </w:r>
      <w:r w:rsidR="00B53CF8">
        <w:rPr>
          <w:rFonts w:hint="cs"/>
          <w:rtl/>
        </w:rPr>
        <w:t>כ-100 נקודות</w:t>
      </w:r>
      <w:r w:rsidR="00F75731">
        <w:rPr>
          <w:rFonts w:hint="cs"/>
          <w:rtl/>
        </w:rPr>
        <w:t xml:space="preserve"> ובין תלמידים מרקע תרבותי-חברתי-כלכלי שונה</w:t>
      </w:r>
      <w:r w:rsidR="001407B4">
        <w:rPr>
          <w:rFonts w:hint="cs"/>
          <w:rtl/>
        </w:rPr>
        <w:t xml:space="preserve"> </w:t>
      </w:r>
      <w:r w:rsidR="00594F85">
        <w:rPr>
          <w:rFonts w:hint="cs"/>
          <w:rtl/>
        </w:rPr>
        <w:t>נמצאו פערים של עד 90 נקודות</w:t>
      </w:r>
      <w:r w:rsidR="00F75731">
        <w:rPr>
          <w:rFonts w:hint="cs"/>
          <w:rtl/>
        </w:rPr>
        <w:t>.</w:t>
      </w:r>
    </w:p>
    <w:p w14:paraId="229BAE25" w14:textId="7D18EAA7" w:rsidR="001224BD" w:rsidRDefault="00D600EC" w:rsidP="00BE17AC">
      <w:pPr>
        <w:rPr>
          <w:b/>
          <w:bCs/>
          <w:rtl/>
        </w:rPr>
      </w:pPr>
      <w:r>
        <w:rPr>
          <w:rFonts w:hint="cs"/>
          <w:rtl/>
        </w:rPr>
        <w:t>נתונים אלה היו נקודת הפתיחה לסקירת ממצאי המבחנים המוצגת כאן מתוך אתר "פיזה פתוח":</w:t>
      </w:r>
      <w:r w:rsidR="005079C3" w:rsidRPr="005079C3">
        <w:rPr>
          <w:rtl/>
        </w:rPr>
        <w:t xml:space="preserve"> </w:t>
      </w:r>
    </w:p>
    <w:p w14:paraId="18FD3043" w14:textId="77777777" w:rsidR="001224BD" w:rsidRDefault="001224BD" w:rsidP="00A50427">
      <w:pPr>
        <w:rPr>
          <w:b/>
          <w:bCs/>
          <w:rtl/>
        </w:rPr>
      </w:pPr>
    </w:p>
    <w:p w14:paraId="51DE7D67" w14:textId="698BF451" w:rsidR="00A50427" w:rsidRDefault="00223A9C" w:rsidP="00CA59E7">
      <w:pPr>
        <w:pStyle w:val="Heading2"/>
        <w:numPr>
          <w:ilvl w:val="1"/>
          <w:numId w:val="7"/>
        </w:numPr>
        <w:ind w:left="0" w:firstLine="0"/>
        <w:rPr>
          <w:b/>
          <w:bCs/>
          <w:rtl/>
        </w:rPr>
      </w:pPr>
      <w:r>
        <w:rPr>
          <w:rFonts w:hint="cs"/>
          <w:b/>
          <w:bCs/>
          <w:rtl/>
        </w:rPr>
        <w:t>הישגים במבחנים לפי מגדר:</w:t>
      </w:r>
    </w:p>
    <w:p w14:paraId="3928AE4E" w14:textId="13C6DE5A" w:rsidR="00223A9C" w:rsidRDefault="00223A9C" w:rsidP="00A50427">
      <w:pPr>
        <w:rPr>
          <w:rtl/>
        </w:rPr>
      </w:pPr>
      <w:r>
        <w:rPr>
          <w:rFonts w:hint="cs"/>
          <w:rtl/>
        </w:rPr>
        <w:t>ב</w:t>
      </w:r>
      <w:r w:rsidR="001839E2">
        <w:rPr>
          <w:rFonts w:hint="cs"/>
          <w:rtl/>
        </w:rPr>
        <w:t>-</w:t>
      </w:r>
      <w:r>
        <w:rPr>
          <w:rFonts w:hint="cs"/>
          <w:rtl/>
        </w:rPr>
        <w:t xml:space="preserve">3 התרשימים הבאים </w:t>
      </w:r>
      <w:r w:rsidR="00CD3668">
        <w:rPr>
          <w:rFonts w:hint="cs"/>
          <w:rtl/>
        </w:rPr>
        <w:t xml:space="preserve">מוצגים </w:t>
      </w:r>
      <w:r w:rsidR="001839E2">
        <w:rPr>
          <w:rFonts w:hint="cs"/>
          <w:rtl/>
        </w:rPr>
        <w:t xml:space="preserve">הישגי התלמידים בישראל במחקרי פיזה בשנים 2006, 2009, 2012, 2015. ההישגים מוצגים בפילוח </w:t>
      </w:r>
      <w:r w:rsidR="00C40576">
        <w:rPr>
          <w:rFonts w:hint="cs"/>
          <w:rtl/>
        </w:rPr>
        <w:t>לתלמידי החינוך הממלכתי (דוברי עברית), ממלכתי דתי, החינוך החרדי (בנות בלבד) ודוברי ערבית</w:t>
      </w:r>
      <w:r w:rsidR="00D52ED2">
        <w:rPr>
          <w:rFonts w:hint="cs"/>
          <w:rtl/>
        </w:rPr>
        <w:t xml:space="preserve"> תוך השוואה בין בנים (בכחול) לבנות (</w:t>
      </w:r>
      <w:proofErr w:type="spellStart"/>
      <w:r w:rsidR="00D52ED2">
        <w:rPr>
          <w:rFonts w:hint="cs"/>
          <w:rtl/>
        </w:rPr>
        <w:t>בורוד</w:t>
      </w:r>
      <w:proofErr w:type="spellEnd"/>
      <w:r w:rsidR="00D52ED2">
        <w:rPr>
          <w:rFonts w:hint="cs"/>
          <w:rtl/>
        </w:rPr>
        <w:t>).</w:t>
      </w:r>
    </w:p>
    <w:p w14:paraId="4F4CEDD9" w14:textId="2C95D297" w:rsidR="00D52ED2" w:rsidRDefault="00E431F1" w:rsidP="00A50427">
      <w:pPr>
        <w:rPr>
          <w:rtl/>
        </w:rPr>
      </w:pPr>
      <w:r>
        <w:rPr>
          <w:rFonts w:hint="cs"/>
          <w:rtl/>
        </w:rPr>
        <w:t xml:space="preserve">ניתן לראות כי </w:t>
      </w:r>
      <w:r w:rsidR="00FD4E3F">
        <w:rPr>
          <w:rFonts w:hint="cs"/>
          <w:rtl/>
        </w:rPr>
        <w:t xml:space="preserve">התלמידים בחינוך הממלכתי מקבלים ציונים גבוהים מיתר </w:t>
      </w:r>
      <w:r w:rsidR="00D7602E">
        <w:rPr>
          <w:rFonts w:hint="cs"/>
          <w:rtl/>
        </w:rPr>
        <w:t>זרמי החינוך</w:t>
      </w:r>
      <w:r w:rsidR="00FD4E3F">
        <w:rPr>
          <w:rFonts w:hint="cs"/>
          <w:rtl/>
        </w:rPr>
        <w:t xml:space="preserve"> בכל המבחנים וכי </w:t>
      </w:r>
      <w:r w:rsidR="00D7602E">
        <w:rPr>
          <w:rFonts w:hint="cs"/>
          <w:rtl/>
        </w:rPr>
        <w:t>התלמידים דוברי הערבית מקבלים ציונים נמוכים משמעותית מיתר הזרמים.</w:t>
      </w:r>
    </w:p>
    <w:p w14:paraId="2DFFEA28" w14:textId="79A39638" w:rsidR="00D52ED2" w:rsidRPr="00D52ED2" w:rsidRDefault="00D52ED2" w:rsidP="00A50427">
      <w:pPr>
        <w:rPr>
          <w:b/>
          <w:bCs/>
        </w:rPr>
      </w:pPr>
      <w:r w:rsidRPr="00D52ED2">
        <w:rPr>
          <w:rFonts w:hint="cs"/>
          <w:b/>
          <w:bCs/>
          <w:rtl/>
        </w:rPr>
        <w:t>מתמטיקה:</w:t>
      </w:r>
    </w:p>
    <w:p w14:paraId="5F7DB926" w14:textId="7C59A09B" w:rsidR="00A50427" w:rsidRDefault="00CD3668" w:rsidP="003C42EC">
      <w:pPr>
        <w:jc w:val="center"/>
        <w:rPr>
          <w:rtl/>
        </w:rPr>
      </w:pPr>
      <w:r>
        <w:rPr>
          <w:noProof/>
        </w:rPr>
        <w:drawing>
          <wp:inline distT="0" distB="0" distL="0" distR="0" wp14:anchorId="5BBD4538" wp14:editId="2F5CE817">
            <wp:extent cx="6120765" cy="15398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1539875"/>
                    </a:xfrm>
                    <a:prstGeom prst="rect">
                      <a:avLst/>
                    </a:prstGeom>
                  </pic:spPr>
                </pic:pic>
              </a:graphicData>
            </a:graphic>
          </wp:inline>
        </w:drawing>
      </w:r>
    </w:p>
    <w:p w14:paraId="4B008148" w14:textId="77777777" w:rsidR="006E157C" w:rsidRDefault="006E157C">
      <w:pPr>
        <w:bidi w:val="0"/>
        <w:spacing w:line="240" w:lineRule="auto"/>
        <w:rPr>
          <w:b/>
          <w:bCs/>
          <w:rtl/>
        </w:rPr>
      </w:pPr>
      <w:r>
        <w:rPr>
          <w:b/>
          <w:bCs/>
          <w:rtl/>
        </w:rPr>
        <w:br w:type="page"/>
      </w:r>
    </w:p>
    <w:p w14:paraId="15734370" w14:textId="1585D9C8" w:rsidR="006E157C" w:rsidRPr="006E157C" w:rsidRDefault="006E157C" w:rsidP="00A50427">
      <w:pPr>
        <w:rPr>
          <w:b/>
          <w:bCs/>
          <w:rtl/>
        </w:rPr>
      </w:pPr>
      <w:r>
        <w:rPr>
          <w:rFonts w:hint="cs"/>
          <w:b/>
          <w:bCs/>
          <w:rtl/>
        </w:rPr>
        <w:lastRenderedPageBreak/>
        <w:t>מדעים:</w:t>
      </w:r>
    </w:p>
    <w:p w14:paraId="1AB8199F" w14:textId="0ADFD9F0" w:rsidR="00A50427" w:rsidRDefault="009D7EF8" w:rsidP="003C42EC">
      <w:pPr>
        <w:jc w:val="center"/>
        <w:rPr>
          <w:rtl/>
        </w:rPr>
      </w:pPr>
      <w:r>
        <w:rPr>
          <w:noProof/>
        </w:rPr>
        <w:drawing>
          <wp:inline distT="0" distB="0" distL="0" distR="0" wp14:anchorId="48B878FF" wp14:editId="70F190E8">
            <wp:extent cx="6120000" cy="152280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000" cy="1522800"/>
                    </a:xfrm>
                    <a:prstGeom prst="rect">
                      <a:avLst/>
                    </a:prstGeom>
                  </pic:spPr>
                </pic:pic>
              </a:graphicData>
            </a:graphic>
          </wp:inline>
        </w:drawing>
      </w:r>
    </w:p>
    <w:p w14:paraId="23BBAA67" w14:textId="77777777" w:rsidR="00A50427" w:rsidRDefault="00A50427" w:rsidP="00A50427">
      <w:pPr>
        <w:rPr>
          <w:rtl/>
        </w:rPr>
      </w:pPr>
    </w:p>
    <w:p w14:paraId="7184E963" w14:textId="6D6C86C3" w:rsidR="00A50427" w:rsidRPr="00DA7252" w:rsidRDefault="00A50427" w:rsidP="00A50427">
      <w:pPr>
        <w:rPr>
          <w:b/>
          <w:bCs/>
          <w:rtl/>
        </w:rPr>
      </w:pPr>
      <w:r w:rsidRPr="00DA7252">
        <w:rPr>
          <w:rFonts w:hint="cs"/>
          <w:b/>
          <w:bCs/>
          <w:rtl/>
        </w:rPr>
        <w:t>קריאה:</w:t>
      </w:r>
    </w:p>
    <w:p w14:paraId="12FA6F1B" w14:textId="4752CA4C" w:rsidR="00A50427" w:rsidRDefault="003C42EC" w:rsidP="003C42EC">
      <w:pPr>
        <w:rPr>
          <w:rtl/>
        </w:rPr>
      </w:pPr>
      <w:r>
        <w:rPr>
          <w:noProof/>
        </w:rPr>
        <w:drawing>
          <wp:inline distT="0" distB="0" distL="0" distR="0" wp14:anchorId="4E27B075" wp14:editId="3053B96C">
            <wp:extent cx="6120765" cy="15360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1536065"/>
                    </a:xfrm>
                    <a:prstGeom prst="rect">
                      <a:avLst/>
                    </a:prstGeom>
                  </pic:spPr>
                </pic:pic>
              </a:graphicData>
            </a:graphic>
          </wp:inline>
        </w:drawing>
      </w:r>
    </w:p>
    <w:p w14:paraId="2C852744" w14:textId="1E32B25B" w:rsidR="00A50427" w:rsidRDefault="00A50427" w:rsidP="00A50427">
      <w:pPr>
        <w:rPr>
          <w:rtl/>
        </w:rPr>
      </w:pPr>
      <w:r>
        <w:rPr>
          <w:rFonts w:hint="cs"/>
          <w:rtl/>
        </w:rPr>
        <w:t>בעוד במתמטיקה ו</w:t>
      </w:r>
      <w:r w:rsidR="000154B3">
        <w:rPr>
          <w:rFonts w:hint="cs"/>
          <w:rtl/>
        </w:rPr>
        <w:t>ב</w:t>
      </w:r>
      <w:r>
        <w:rPr>
          <w:rFonts w:hint="cs"/>
          <w:rtl/>
        </w:rPr>
        <w:t>מדעים לא ניכר הבדל משמעותי בין בנים ובנות, ב</w:t>
      </w:r>
      <w:r w:rsidR="000154B3">
        <w:rPr>
          <w:rFonts w:hint="cs"/>
          <w:rtl/>
        </w:rPr>
        <w:t>מבחן המיומנות ב</w:t>
      </w:r>
      <w:r>
        <w:rPr>
          <w:rFonts w:hint="cs"/>
          <w:rtl/>
        </w:rPr>
        <w:t>קריאה, ניכרת מגמה מעניינת</w:t>
      </w:r>
      <w:r w:rsidR="00D548F5">
        <w:rPr>
          <w:rFonts w:hint="cs"/>
          <w:rtl/>
        </w:rPr>
        <w:t>.</w:t>
      </w:r>
      <w:r>
        <w:rPr>
          <w:rFonts w:hint="cs"/>
          <w:rtl/>
        </w:rPr>
        <w:t xml:space="preserve"> בקרב דוברי הערבית, יכולות הקריאה של בנות גבוהות משמעותית מאלה של הבנים. בשנת 2015 היה הניקוד של בנות ערביות גבוה ב-52 נקודות מזה של בנים. בנות דוברות עברית השיגו ניקוד גבוה ב-14 נקודות מהבנים ובחינוך הממלכתי דתי</w:t>
      </w:r>
      <w:r w:rsidR="00FD60D2">
        <w:rPr>
          <w:rFonts w:hint="cs"/>
          <w:rtl/>
        </w:rPr>
        <w:t>.</w:t>
      </w:r>
    </w:p>
    <w:p w14:paraId="0B4027FC" w14:textId="5F018793" w:rsidR="00A50427" w:rsidRDefault="00A50427" w:rsidP="00A50427">
      <w:pPr>
        <w:rPr>
          <w:rtl/>
        </w:rPr>
      </w:pPr>
      <w:r>
        <w:rPr>
          <w:rFonts w:hint="cs"/>
          <w:rtl/>
        </w:rPr>
        <w:t>בהתאמה, שיעור המתקשים בקריאה בקרב הבנים דוברי הערבית (בעלי רמת מיומנות 2 ומטה) מגיע ל-32%.</w:t>
      </w:r>
    </w:p>
    <w:p w14:paraId="0F56DBAD" w14:textId="77777777" w:rsidR="00B04B64" w:rsidRDefault="00B04B64" w:rsidP="00A50427">
      <w:pPr>
        <w:rPr>
          <w:b/>
          <w:bCs/>
          <w:rtl/>
        </w:rPr>
      </w:pPr>
    </w:p>
    <w:p w14:paraId="58BB075D" w14:textId="12362211" w:rsidR="00991B8B" w:rsidRPr="00B04B64" w:rsidRDefault="00991B8B" w:rsidP="00A50427">
      <w:pPr>
        <w:rPr>
          <w:b/>
          <w:bCs/>
          <w:rtl/>
        </w:rPr>
      </w:pPr>
      <w:r w:rsidRPr="00B04B64">
        <w:rPr>
          <w:rFonts w:hint="cs"/>
          <w:b/>
          <w:bCs/>
          <w:rtl/>
        </w:rPr>
        <w:t xml:space="preserve">השוואה בינלאומית </w:t>
      </w:r>
      <w:r w:rsidRPr="00B04B64">
        <w:rPr>
          <w:b/>
          <w:bCs/>
          <w:rtl/>
        </w:rPr>
        <w:t>–</w:t>
      </w:r>
      <w:r w:rsidRPr="00B04B64">
        <w:rPr>
          <w:rFonts w:hint="cs"/>
          <w:b/>
          <w:bCs/>
          <w:rtl/>
        </w:rPr>
        <w:t xml:space="preserve"> הפערים בין בנים לבנות בקריאה מ</w:t>
      </w:r>
      <w:r w:rsidR="00251DAB" w:rsidRPr="00B04B64">
        <w:rPr>
          <w:rFonts w:hint="cs"/>
          <w:b/>
          <w:bCs/>
          <w:rtl/>
        </w:rPr>
        <w:t>תמידים</w:t>
      </w:r>
    </w:p>
    <w:p w14:paraId="7BF6A04A" w14:textId="32B8A48A" w:rsidR="00FC42EC" w:rsidRDefault="00FC42EC" w:rsidP="00A50427">
      <w:pPr>
        <w:rPr>
          <w:rtl/>
        </w:rPr>
      </w:pPr>
      <w:r>
        <w:rPr>
          <w:rFonts w:hint="cs"/>
          <w:rtl/>
        </w:rPr>
        <w:t xml:space="preserve">בתרשים </w:t>
      </w:r>
      <w:proofErr w:type="spellStart"/>
      <w:r>
        <w:rPr>
          <w:rFonts w:hint="cs"/>
          <w:rtl/>
        </w:rPr>
        <w:t>המצ"ב</w:t>
      </w:r>
      <w:proofErr w:type="spellEnd"/>
      <w:r>
        <w:rPr>
          <w:rFonts w:hint="cs"/>
          <w:rtl/>
        </w:rPr>
        <w:t xml:space="preserve"> מוצגות ישראל ו-3 מדינות נוספות להשוואה. </w:t>
      </w:r>
      <w:r w:rsidR="00DC65AC">
        <w:rPr>
          <w:rFonts w:hint="cs"/>
          <w:rtl/>
        </w:rPr>
        <w:t xml:space="preserve">ירדן </w:t>
      </w:r>
      <w:r w:rsidR="00DC65AC">
        <w:rPr>
          <w:rtl/>
        </w:rPr>
        <w:t>–</w:t>
      </w:r>
      <w:r w:rsidR="00DC65AC">
        <w:rPr>
          <w:rFonts w:hint="cs"/>
          <w:rtl/>
        </w:rPr>
        <w:t xml:space="preserve"> בשל השכנות הגיאוגרפית והדמיון </w:t>
      </w:r>
      <w:proofErr w:type="spellStart"/>
      <w:r w:rsidR="00DC65AC">
        <w:rPr>
          <w:rFonts w:hint="cs"/>
          <w:rtl/>
        </w:rPr>
        <w:t>לאוכלוסיה</w:t>
      </w:r>
      <w:proofErr w:type="spellEnd"/>
      <w:r w:rsidR="00DC65AC">
        <w:rPr>
          <w:rFonts w:hint="cs"/>
          <w:rtl/>
        </w:rPr>
        <w:t xml:space="preserve"> דוברת הערבית בישראל. ספרד </w:t>
      </w:r>
      <w:r w:rsidR="00DC65AC">
        <w:rPr>
          <w:rtl/>
        </w:rPr>
        <w:t>–</w:t>
      </w:r>
      <w:r w:rsidR="00DC65AC">
        <w:rPr>
          <w:rFonts w:hint="cs"/>
          <w:rtl/>
        </w:rPr>
        <w:t xml:space="preserve"> בשל </w:t>
      </w:r>
      <w:proofErr w:type="spellStart"/>
      <w:r w:rsidR="00DC65AC">
        <w:rPr>
          <w:rFonts w:hint="cs"/>
          <w:rtl/>
        </w:rPr>
        <w:t>הדימיון</w:t>
      </w:r>
      <w:proofErr w:type="spellEnd"/>
      <w:r w:rsidR="00DC65AC">
        <w:rPr>
          <w:rFonts w:hint="cs"/>
          <w:rtl/>
        </w:rPr>
        <w:t xml:space="preserve"> בתוצר לנפש. דנמרק </w:t>
      </w:r>
      <w:r w:rsidR="00DC65AC">
        <w:rPr>
          <w:rtl/>
        </w:rPr>
        <w:t>–</w:t>
      </w:r>
      <w:r w:rsidR="00DC65AC">
        <w:rPr>
          <w:rFonts w:hint="cs"/>
          <w:rtl/>
        </w:rPr>
        <w:t xml:space="preserve"> בשל </w:t>
      </w:r>
      <w:proofErr w:type="spellStart"/>
      <w:r w:rsidR="00DC65AC">
        <w:rPr>
          <w:rFonts w:hint="cs"/>
          <w:rtl/>
        </w:rPr>
        <w:t>הדימיון</w:t>
      </w:r>
      <w:proofErr w:type="spellEnd"/>
      <w:r w:rsidR="00DC65AC">
        <w:rPr>
          <w:rFonts w:hint="cs"/>
          <w:rtl/>
        </w:rPr>
        <w:t xml:space="preserve"> בגודל המדינה </w:t>
      </w:r>
      <w:proofErr w:type="spellStart"/>
      <w:r w:rsidR="00DC65AC">
        <w:rPr>
          <w:rFonts w:hint="cs"/>
          <w:rtl/>
        </w:rPr>
        <w:t>והאוכלוסיה</w:t>
      </w:r>
      <w:proofErr w:type="spellEnd"/>
      <w:r w:rsidR="00DC65AC">
        <w:rPr>
          <w:rFonts w:hint="cs"/>
          <w:rtl/>
        </w:rPr>
        <w:t>.</w:t>
      </w:r>
    </w:p>
    <w:p w14:paraId="374A9E94" w14:textId="597FF443" w:rsidR="00A50427" w:rsidRDefault="001329B3" w:rsidP="00A50427">
      <w:pPr>
        <w:rPr>
          <w:rtl/>
        </w:rPr>
      </w:pPr>
      <w:r>
        <w:rPr>
          <w:rFonts w:hint="cs"/>
          <w:rtl/>
        </w:rPr>
        <w:t xml:space="preserve">מגמת הפערים לטובת הבנות במבחני הקריאה </w:t>
      </w:r>
      <w:r w:rsidR="00A50427">
        <w:rPr>
          <w:rFonts w:hint="cs"/>
          <w:rtl/>
        </w:rPr>
        <w:t>מתמידה גם בבחינה בינלאומית של הנתונים. מעניין לציין שגם כאן, במדינה עם ההישגים הנמוכים ביותר (ירדן) היו הפערים הגדולים ביותר לבין הבנות לבנים</w:t>
      </w:r>
      <w:r>
        <w:rPr>
          <w:rFonts w:hint="cs"/>
          <w:rtl/>
        </w:rPr>
        <w:t>.</w:t>
      </w:r>
      <w:r w:rsidR="00A50427">
        <w:rPr>
          <w:rFonts w:hint="cs"/>
          <w:rtl/>
        </w:rPr>
        <w:t xml:space="preserve"> (444 לעומת 372</w:t>
      </w:r>
      <w:r>
        <w:rPr>
          <w:rFonts w:hint="cs"/>
          <w:rtl/>
        </w:rPr>
        <w:t xml:space="preserve"> בהתאמה</w:t>
      </w:r>
      <w:r w:rsidR="00A50427">
        <w:rPr>
          <w:rFonts w:hint="cs"/>
          <w:rtl/>
        </w:rPr>
        <w:t>).</w:t>
      </w:r>
    </w:p>
    <w:p w14:paraId="44B257CD" w14:textId="77777777" w:rsidR="00A50427" w:rsidRDefault="00A50427" w:rsidP="00A50427">
      <w:pPr>
        <w:rPr>
          <w:rtl/>
        </w:rPr>
      </w:pPr>
      <w:r>
        <w:rPr>
          <w:noProof/>
        </w:rPr>
        <w:lastRenderedPageBreak/>
        <w:drawing>
          <wp:inline distT="0" distB="0" distL="0" distR="0" wp14:anchorId="03E4A0E3" wp14:editId="7E51147B">
            <wp:extent cx="6120000" cy="194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000" cy="1947600"/>
                    </a:xfrm>
                    <a:prstGeom prst="rect">
                      <a:avLst/>
                    </a:prstGeom>
                  </pic:spPr>
                </pic:pic>
              </a:graphicData>
            </a:graphic>
          </wp:inline>
        </w:drawing>
      </w:r>
    </w:p>
    <w:p w14:paraId="08DF2A9E" w14:textId="015BB239" w:rsidR="00A50427" w:rsidRDefault="00A50427" w:rsidP="00A50427">
      <w:pPr>
        <w:rPr>
          <w:rtl/>
        </w:rPr>
      </w:pPr>
    </w:p>
    <w:p w14:paraId="7472AC63" w14:textId="710A4EC5" w:rsidR="00A50427" w:rsidRDefault="00D21CD3" w:rsidP="00CA59E7">
      <w:pPr>
        <w:pStyle w:val="Heading2"/>
        <w:numPr>
          <w:ilvl w:val="1"/>
          <w:numId w:val="7"/>
        </w:numPr>
        <w:ind w:left="0" w:firstLine="0"/>
        <w:rPr>
          <w:b/>
          <w:bCs/>
          <w:rtl/>
        </w:rPr>
      </w:pPr>
      <w:r>
        <w:rPr>
          <w:rFonts w:hint="cs"/>
          <w:b/>
          <w:bCs/>
          <w:rtl/>
        </w:rPr>
        <w:t>הסברים אפשריים לפערים</w:t>
      </w:r>
    </w:p>
    <w:p w14:paraId="6E4C4C9F" w14:textId="69EF59AD" w:rsidR="00A50427" w:rsidRDefault="00902B9B" w:rsidP="00EE14A5">
      <w:pPr>
        <w:rPr>
          <w:rtl/>
        </w:rPr>
      </w:pPr>
      <w:r>
        <w:rPr>
          <w:rFonts w:hint="cs"/>
          <w:rtl/>
        </w:rPr>
        <w:t>הסבר אפשרי לחלק מהפער בהישגים בין דוברי ערבית ודוברי עברית, ניתן למצוא בתרשים הבא. מבחינה של דיווחי התלמידים עולה כי</w:t>
      </w:r>
      <w:r w:rsidR="00EE14A5">
        <w:rPr>
          <w:rFonts w:hint="cs"/>
          <w:rtl/>
        </w:rPr>
        <w:t xml:space="preserve"> בקרב דוברי הערבית</w:t>
      </w:r>
      <w:r>
        <w:rPr>
          <w:rFonts w:hint="cs"/>
          <w:rtl/>
        </w:rPr>
        <w:t xml:space="preserve"> </w:t>
      </w:r>
      <w:r w:rsidR="00A50427">
        <w:rPr>
          <w:rFonts w:hint="cs"/>
          <w:rtl/>
        </w:rPr>
        <w:t>34% מהבנות ו-48% מהבנים ילידי 1999 עבדו בשנת 2015. שיעור העובדים כנראה אף גבוה יותר כי לא כל הנבחנים ענו על השאלה. (</w:t>
      </w:r>
      <w:r w:rsidR="00EE14A5">
        <w:rPr>
          <w:rFonts w:hint="cs"/>
          <w:rtl/>
        </w:rPr>
        <w:t>וכך</w:t>
      </w:r>
      <w:r w:rsidR="00A50427">
        <w:rPr>
          <w:rFonts w:hint="cs"/>
          <w:rtl/>
        </w:rPr>
        <w:t>, רק 37% מהבנים ענו שלא עבדו). בקרב יתר המגזרים, רק כ-20% מהבנים והבנות ענו כי עבדו. במפתיע, לא ניכר שוני בתשובה בפילוח סוציואקונומי.</w:t>
      </w:r>
    </w:p>
    <w:p w14:paraId="002456F1" w14:textId="77777777" w:rsidR="00A50427" w:rsidRDefault="00A50427" w:rsidP="00F27CCE">
      <w:pPr>
        <w:jc w:val="center"/>
        <w:rPr>
          <w:rtl/>
        </w:rPr>
      </w:pPr>
      <w:r>
        <w:rPr>
          <w:noProof/>
        </w:rPr>
        <w:drawing>
          <wp:inline distT="0" distB="0" distL="0" distR="0" wp14:anchorId="58363118" wp14:editId="078BAACC">
            <wp:extent cx="6120000" cy="17316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000" cy="1731600"/>
                    </a:xfrm>
                    <a:prstGeom prst="rect">
                      <a:avLst/>
                    </a:prstGeom>
                  </pic:spPr>
                </pic:pic>
              </a:graphicData>
            </a:graphic>
          </wp:inline>
        </w:drawing>
      </w:r>
    </w:p>
    <w:p w14:paraId="0D2813AD" w14:textId="77777777" w:rsidR="00A50427" w:rsidRDefault="00A50427" w:rsidP="00A50427">
      <w:pPr>
        <w:rPr>
          <w:rtl/>
        </w:rPr>
      </w:pPr>
    </w:p>
    <w:p w14:paraId="55878932" w14:textId="56A53B10" w:rsidR="00A50427" w:rsidRDefault="006178D5" w:rsidP="00A50427">
      <w:pPr>
        <w:rPr>
          <w:rtl/>
        </w:rPr>
      </w:pPr>
      <w:r>
        <w:rPr>
          <w:rFonts w:hint="cs"/>
          <w:rtl/>
        </w:rPr>
        <w:t xml:space="preserve">ואכן, </w:t>
      </w:r>
      <w:r w:rsidR="00A50427">
        <w:rPr>
          <w:rFonts w:hint="cs"/>
          <w:rtl/>
        </w:rPr>
        <w:t>בהמשך לכך ניתן לראות</w:t>
      </w:r>
      <w:r>
        <w:rPr>
          <w:rFonts w:hint="cs"/>
          <w:rtl/>
        </w:rPr>
        <w:t xml:space="preserve"> בתרשים הבא</w:t>
      </w:r>
      <w:r w:rsidR="00A50427">
        <w:rPr>
          <w:rFonts w:hint="cs"/>
          <w:rtl/>
        </w:rPr>
        <w:t xml:space="preserve"> כי לתלמידים שענו כי </w:t>
      </w:r>
      <w:r w:rsidR="00A50427" w:rsidRPr="006178D5">
        <w:rPr>
          <w:rFonts w:hint="cs"/>
          <w:b/>
          <w:bCs/>
          <w:rtl/>
        </w:rPr>
        <w:t>לא</w:t>
      </w:r>
      <w:r w:rsidR="00A50427">
        <w:rPr>
          <w:rFonts w:hint="cs"/>
          <w:rtl/>
        </w:rPr>
        <w:t xml:space="preserve"> עבדו אחרי בית הספר, ציון גבוה יותר מ</w:t>
      </w:r>
      <w:r>
        <w:rPr>
          <w:rFonts w:hint="cs"/>
          <w:rtl/>
        </w:rPr>
        <w:t>זה של אלה</w:t>
      </w:r>
      <w:r w:rsidR="00A50427">
        <w:rPr>
          <w:rFonts w:hint="cs"/>
          <w:rtl/>
        </w:rPr>
        <w:t xml:space="preserve"> שענו כי עבדו. כדי להצביע על גודל הפערים</w:t>
      </w:r>
      <w:r w:rsidR="007C244F">
        <w:rPr>
          <w:rFonts w:hint="cs"/>
          <w:rtl/>
        </w:rPr>
        <w:t xml:space="preserve"> נדרש ניתוח </w:t>
      </w:r>
      <w:proofErr w:type="spellStart"/>
      <w:r w:rsidR="007C244F">
        <w:rPr>
          <w:rFonts w:hint="cs"/>
          <w:rtl/>
        </w:rPr>
        <w:t>מדוייק</w:t>
      </w:r>
      <w:proofErr w:type="spellEnd"/>
      <w:r w:rsidR="007C244F">
        <w:rPr>
          <w:rFonts w:hint="cs"/>
          <w:rtl/>
        </w:rPr>
        <w:t xml:space="preserve"> יותר שלא התאפשר באתר "פיזה פתוח"</w:t>
      </w:r>
      <w:r w:rsidR="00A50427">
        <w:rPr>
          <w:rFonts w:hint="cs"/>
          <w:rtl/>
        </w:rPr>
        <w:t xml:space="preserve">. (התמונה דומה ב-3 מקצועות הבחינה). </w:t>
      </w:r>
    </w:p>
    <w:p w14:paraId="4BA737F8" w14:textId="77777777" w:rsidR="00A50427" w:rsidRDefault="00A50427" w:rsidP="00A50427">
      <w:pPr>
        <w:rPr>
          <w:rtl/>
        </w:rPr>
      </w:pPr>
      <w:r>
        <w:rPr>
          <w:noProof/>
        </w:rPr>
        <w:lastRenderedPageBreak/>
        <w:drawing>
          <wp:inline distT="0" distB="0" distL="0" distR="0" wp14:anchorId="36D20AD3" wp14:editId="31A888D4">
            <wp:extent cx="6120000" cy="179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000" cy="1796400"/>
                    </a:xfrm>
                    <a:prstGeom prst="rect">
                      <a:avLst/>
                    </a:prstGeom>
                  </pic:spPr>
                </pic:pic>
              </a:graphicData>
            </a:graphic>
          </wp:inline>
        </w:drawing>
      </w:r>
    </w:p>
    <w:p w14:paraId="7105F43A" w14:textId="77777777" w:rsidR="009214C3" w:rsidRDefault="009214C3" w:rsidP="00AC0273">
      <w:pPr>
        <w:bidi w:val="0"/>
        <w:spacing w:line="240" w:lineRule="auto"/>
        <w:jc w:val="right"/>
        <w:rPr>
          <w:b/>
          <w:bCs/>
        </w:rPr>
      </w:pPr>
    </w:p>
    <w:p w14:paraId="6D8EFFDF" w14:textId="074472F6" w:rsidR="00C635EB" w:rsidRPr="00AC0273" w:rsidRDefault="001329D4" w:rsidP="009214C3">
      <w:r>
        <w:rPr>
          <w:rFonts w:hint="cs"/>
          <w:b/>
          <w:bCs/>
          <w:rtl/>
        </w:rPr>
        <w:t>לימודי מדעים יקדמו קריירה מדעית</w:t>
      </w:r>
      <w:r w:rsidR="002E2B0B">
        <w:rPr>
          <w:rFonts w:hint="cs"/>
          <w:rtl/>
        </w:rPr>
        <w:t>?</w:t>
      </w:r>
    </w:p>
    <w:p w14:paraId="4A6E171C" w14:textId="44AF182D" w:rsidR="00A50427" w:rsidRDefault="00A50427" w:rsidP="00A50427">
      <w:pPr>
        <w:rPr>
          <w:rtl/>
        </w:rPr>
      </w:pPr>
      <w:r>
        <w:rPr>
          <w:rFonts w:hint="cs"/>
          <w:rtl/>
        </w:rPr>
        <w:t>כ-90% מדוברי הערבית ענו כי הם מעוניינים ללמוד מדעים כדי לקדם קריירה מדעית. לעומת 60%-70% בקרב דוברי העברית</w:t>
      </w:r>
      <w:r w:rsidR="00651E4B">
        <w:rPr>
          <w:rFonts w:hint="cs"/>
          <w:rtl/>
        </w:rPr>
        <w:t xml:space="preserve"> בחינוך הממלכתי והממלכתי-דתי</w:t>
      </w:r>
      <w:r>
        <w:rPr>
          <w:rFonts w:hint="cs"/>
          <w:rtl/>
        </w:rPr>
        <w:t xml:space="preserve"> ו-35% בקרב התלמידות החרדיות. לא נראה מתאם בין תשובה זו לבין ההישגים</w:t>
      </w:r>
      <w:r w:rsidR="000A7A99">
        <w:rPr>
          <w:rFonts w:hint="cs"/>
          <w:rtl/>
        </w:rPr>
        <w:t xml:space="preserve"> האישיים של התלמידים</w:t>
      </w:r>
      <w:r>
        <w:rPr>
          <w:rFonts w:hint="cs"/>
          <w:rtl/>
        </w:rPr>
        <w:t>.</w:t>
      </w:r>
    </w:p>
    <w:p w14:paraId="7C796BE1" w14:textId="6DCB8101" w:rsidR="00A50427" w:rsidRDefault="004302D2" w:rsidP="00A50427">
      <w:pPr>
        <w:rPr>
          <w:rtl/>
        </w:rPr>
      </w:pPr>
      <w:r>
        <w:rPr>
          <w:noProof/>
        </w:rPr>
        <w:drawing>
          <wp:inline distT="0" distB="0" distL="0" distR="0" wp14:anchorId="3320E9A4" wp14:editId="0740C99C">
            <wp:extent cx="6120765" cy="18484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1848485"/>
                    </a:xfrm>
                    <a:prstGeom prst="rect">
                      <a:avLst/>
                    </a:prstGeom>
                  </pic:spPr>
                </pic:pic>
              </a:graphicData>
            </a:graphic>
          </wp:inline>
        </w:drawing>
      </w:r>
    </w:p>
    <w:p w14:paraId="592C875B" w14:textId="77777777" w:rsidR="00A50427" w:rsidRDefault="00A50427" w:rsidP="00A50427">
      <w:pPr>
        <w:rPr>
          <w:rtl/>
        </w:rPr>
      </w:pPr>
    </w:p>
    <w:p w14:paraId="1C518833" w14:textId="628BEE0B" w:rsidR="00A50427" w:rsidRDefault="00A50427" w:rsidP="00A50427">
      <w:pPr>
        <w:rPr>
          <w:rtl/>
        </w:rPr>
      </w:pPr>
      <w:r>
        <w:rPr>
          <w:rFonts w:hint="cs"/>
          <w:rtl/>
        </w:rPr>
        <w:t xml:space="preserve">בהשוואה בינלאומית </w:t>
      </w:r>
      <w:r w:rsidR="00DF217B">
        <w:rPr>
          <w:rFonts w:hint="cs"/>
          <w:rtl/>
        </w:rPr>
        <w:t>ניתן לראות</w:t>
      </w:r>
      <w:r>
        <w:rPr>
          <w:rFonts w:hint="cs"/>
          <w:rtl/>
        </w:rPr>
        <w:t xml:space="preserve"> כי</w:t>
      </w:r>
      <w:r w:rsidR="00DF217B">
        <w:rPr>
          <w:rFonts w:hint="cs"/>
          <w:rtl/>
        </w:rPr>
        <w:t xml:space="preserve"> במדגם (הלא ממש מייצג) שנבחר</w:t>
      </w:r>
      <w:r>
        <w:rPr>
          <w:rFonts w:hint="cs"/>
          <w:rtl/>
        </w:rPr>
        <w:t xml:space="preserve"> ככל שהציון הממוצע</w:t>
      </w:r>
      <w:r w:rsidR="00DF217B">
        <w:rPr>
          <w:rFonts w:hint="cs"/>
          <w:rtl/>
        </w:rPr>
        <w:t xml:space="preserve"> של המדינה</w:t>
      </w:r>
      <w:r>
        <w:rPr>
          <w:rFonts w:hint="cs"/>
          <w:rtl/>
        </w:rPr>
        <w:t xml:space="preserve"> יורד, המוטיבציה ללימודי מדעים ככלי לקריירה מדעית עולה. כך בירדן (380 במתמטיקה, 86% מסכימים שרוצים לקדם קריירה מדעית), ישראל (470, 75%), ספרד (486, 65%) ודנמרק (511, 53%)</w:t>
      </w:r>
      <w:r w:rsidR="00581D2A">
        <w:rPr>
          <w:rFonts w:hint="cs"/>
          <w:rtl/>
        </w:rPr>
        <w:t>.</w:t>
      </w:r>
    </w:p>
    <w:p w14:paraId="7EE2D3B5" w14:textId="77777777" w:rsidR="00A50427" w:rsidRDefault="00A50427" w:rsidP="00A50427">
      <w:pPr>
        <w:rPr>
          <w:rtl/>
        </w:rPr>
      </w:pPr>
      <w:r>
        <w:rPr>
          <w:noProof/>
        </w:rPr>
        <w:lastRenderedPageBreak/>
        <w:drawing>
          <wp:inline distT="0" distB="0" distL="0" distR="0" wp14:anchorId="4F83E72D" wp14:editId="29C9E92F">
            <wp:extent cx="6120000" cy="191520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000" cy="1915200"/>
                    </a:xfrm>
                    <a:prstGeom prst="rect">
                      <a:avLst/>
                    </a:prstGeom>
                  </pic:spPr>
                </pic:pic>
              </a:graphicData>
            </a:graphic>
          </wp:inline>
        </w:drawing>
      </w:r>
    </w:p>
    <w:p w14:paraId="5EE0B605" w14:textId="77777777" w:rsidR="00A50427" w:rsidRDefault="00A50427" w:rsidP="00A50427">
      <w:pPr>
        <w:rPr>
          <w:rtl/>
        </w:rPr>
      </w:pPr>
    </w:p>
    <w:p w14:paraId="6DB3D3FA" w14:textId="16598BFD" w:rsidR="00A50427" w:rsidRDefault="00A50427" w:rsidP="00A50427">
      <w:pPr>
        <w:rPr>
          <w:b/>
          <w:bCs/>
          <w:rtl/>
        </w:rPr>
      </w:pPr>
      <w:r>
        <w:rPr>
          <w:rFonts w:hint="cs"/>
          <w:b/>
          <w:bCs/>
          <w:rtl/>
        </w:rPr>
        <w:t>יותר נהנים והציונים</w:t>
      </w:r>
      <w:r w:rsidR="00020DCC">
        <w:rPr>
          <w:rFonts w:hint="cs"/>
          <w:b/>
          <w:bCs/>
          <w:rtl/>
        </w:rPr>
        <w:t xml:space="preserve"> עולים</w:t>
      </w:r>
    </w:p>
    <w:p w14:paraId="26D808D2" w14:textId="642E6D3F" w:rsidR="00A50427" w:rsidRDefault="00F71B11" w:rsidP="00A50427">
      <w:pPr>
        <w:rPr>
          <w:rtl/>
        </w:rPr>
      </w:pPr>
      <w:r>
        <w:rPr>
          <w:rFonts w:hint="cs"/>
          <w:rtl/>
        </w:rPr>
        <w:t>ב</w:t>
      </w:r>
      <w:r w:rsidR="00131085">
        <w:rPr>
          <w:rFonts w:hint="cs"/>
          <w:rtl/>
        </w:rPr>
        <w:t xml:space="preserve">שאלה שמוצגת ב-2 התרשימים הבאים </w:t>
      </w:r>
      <w:r w:rsidR="005F2025">
        <w:rPr>
          <w:rFonts w:hint="cs"/>
          <w:rtl/>
        </w:rPr>
        <w:t xml:space="preserve">התבקשו התלמידים </w:t>
      </w:r>
      <w:r w:rsidR="00B134FA">
        <w:rPr>
          <w:rFonts w:hint="cs"/>
          <w:rtl/>
        </w:rPr>
        <w:t xml:space="preserve">לדרג את מידת הנאתם </w:t>
      </w:r>
      <w:r w:rsidR="00020D56">
        <w:rPr>
          <w:rFonts w:hint="cs"/>
          <w:rtl/>
        </w:rPr>
        <w:t>מ</w:t>
      </w:r>
      <w:r w:rsidR="00B134FA">
        <w:rPr>
          <w:rFonts w:hint="cs"/>
          <w:rtl/>
        </w:rPr>
        <w:t xml:space="preserve">מדעים. </w:t>
      </w:r>
      <w:r w:rsidR="004A44DB">
        <w:rPr>
          <w:rFonts w:hint="cs"/>
          <w:rtl/>
        </w:rPr>
        <w:t xml:space="preserve">ניתן לראות כי </w:t>
      </w:r>
      <w:r w:rsidR="00A50427">
        <w:rPr>
          <w:rFonts w:hint="cs"/>
          <w:rtl/>
        </w:rPr>
        <w:t xml:space="preserve">למעט התלמידות החרדיות, </w:t>
      </w:r>
      <w:r w:rsidR="00F624D0">
        <w:rPr>
          <w:rFonts w:hint="cs"/>
          <w:rtl/>
        </w:rPr>
        <w:t xml:space="preserve">ההנאה המדווחת מתואמת חיובית ומשמעותית עם </w:t>
      </w:r>
      <w:r w:rsidR="00A50427">
        <w:rPr>
          <w:rFonts w:hint="cs"/>
          <w:rtl/>
        </w:rPr>
        <w:t>ממוצע הציונים</w:t>
      </w:r>
      <w:r w:rsidR="00F624D0">
        <w:rPr>
          <w:rFonts w:hint="cs"/>
          <w:rtl/>
        </w:rPr>
        <w:t xml:space="preserve"> (נכון ל-3 המקצועות)</w:t>
      </w:r>
      <w:r w:rsidR="00A50427">
        <w:rPr>
          <w:rFonts w:hint="cs"/>
          <w:rtl/>
        </w:rPr>
        <w:t>.</w:t>
      </w:r>
    </w:p>
    <w:p w14:paraId="48D72273" w14:textId="77777777" w:rsidR="00A50427" w:rsidRDefault="00A50427" w:rsidP="00A50427">
      <w:pPr>
        <w:rPr>
          <w:rtl/>
        </w:rPr>
      </w:pPr>
      <w:r>
        <w:rPr>
          <w:noProof/>
        </w:rPr>
        <w:drawing>
          <wp:inline distT="0" distB="0" distL="0" distR="0" wp14:anchorId="03D4CEFE" wp14:editId="4CDBDC9C">
            <wp:extent cx="6120000" cy="195840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000" cy="1958400"/>
                    </a:xfrm>
                    <a:prstGeom prst="rect">
                      <a:avLst/>
                    </a:prstGeom>
                  </pic:spPr>
                </pic:pic>
              </a:graphicData>
            </a:graphic>
          </wp:inline>
        </w:drawing>
      </w:r>
    </w:p>
    <w:p w14:paraId="00517E88" w14:textId="73F4191E" w:rsidR="00A50427" w:rsidRDefault="00A50427" w:rsidP="00A50427">
      <w:pPr>
        <w:rPr>
          <w:rtl/>
        </w:rPr>
      </w:pPr>
      <w:r>
        <w:rPr>
          <w:rFonts w:hint="cs"/>
          <w:rtl/>
        </w:rPr>
        <w:t xml:space="preserve">גם בהשוואה בינלאומית </w:t>
      </w:r>
      <w:r w:rsidR="00503E9C">
        <w:rPr>
          <w:rFonts w:hint="cs"/>
          <w:rtl/>
        </w:rPr>
        <w:t>ניתן לראות</w:t>
      </w:r>
      <w:r>
        <w:rPr>
          <w:rFonts w:hint="cs"/>
          <w:rtl/>
        </w:rPr>
        <w:t xml:space="preserve"> קשר חיובי בין ההנאה </w:t>
      </w:r>
      <w:r w:rsidR="00020D56">
        <w:rPr>
          <w:rFonts w:hint="cs"/>
          <w:rtl/>
        </w:rPr>
        <w:t>מ</w:t>
      </w:r>
      <w:r>
        <w:rPr>
          <w:rFonts w:hint="cs"/>
          <w:rtl/>
        </w:rPr>
        <w:t xml:space="preserve">מדעים וההישגים במבחנים </w:t>
      </w:r>
      <w:r w:rsidR="00020D56">
        <w:rPr>
          <w:rFonts w:hint="cs"/>
          <w:rtl/>
        </w:rPr>
        <w:t xml:space="preserve">בכל 4 מדינות המדגם </w:t>
      </w:r>
      <w:r>
        <w:rPr>
          <w:rFonts w:cstheme="minorBidi"/>
          <w:rtl/>
        </w:rPr>
        <w:t>–</w:t>
      </w:r>
      <w:r>
        <w:rPr>
          <w:rFonts w:hint="cs"/>
          <w:rtl/>
        </w:rPr>
        <w:t xml:space="preserve"> </w:t>
      </w:r>
    </w:p>
    <w:p w14:paraId="4ACB262C" w14:textId="71F6B1B3" w:rsidR="00A50427" w:rsidRPr="00020D56" w:rsidRDefault="00A50427" w:rsidP="00020D56">
      <w:pPr>
        <w:rPr>
          <w:rtl/>
        </w:rPr>
      </w:pPr>
      <w:r>
        <w:rPr>
          <w:noProof/>
        </w:rPr>
        <w:drawing>
          <wp:inline distT="0" distB="0" distL="0" distR="0" wp14:anchorId="54483CFA" wp14:editId="29AB185A">
            <wp:extent cx="6120000" cy="233640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0" cy="2336400"/>
                    </a:xfrm>
                    <a:prstGeom prst="rect">
                      <a:avLst/>
                    </a:prstGeom>
                  </pic:spPr>
                </pic:pic>
              </a:graphicData>
            </a:graphic>
          </wp:inline>
        </w:drawing>
      </w:r>
      <w:r>
        <w:rPr>
          <w:b/>
          <w:bCs/>
          <w:rtl/>
        </w:rPr>
        <w:br w:type="page"/>
      </w:r>
    </w:p>
    <w:p w14:paraId="6E84406C" w14:textId="6F9CA469" w:rsidR="00A50427" w:rsidRDefault="00A50427" w:rsidP="00CA59E7">
      <w:pPr>
        <w:pStyle w:val="Heading2"/>
        <w:numPr>
          <w:ilvl w:val="1"/>
          <w:numId w:val="7"/>
        </w:numPr>
        <w:ind w:left="0" w:firstLine="0"/>
        <w:rPr>
          <w:b/>
          <w:bCs/>
          <w:rtl/>
        </w:rPr>
      </w:pPr>
      <w:r>
        <w:rPr>
          <w:rFonts w:hint="cs"/>
          <w:b/>
          <w:bCs/>
          <w:rtl/>
        </w:rPr>
        <w:lastRenderedPageBreak/>
        <w:t xml:space="preserve">רקע </w:t>
      </w:r>
      <w:r w:rsidR="00882EAD" w:rsidRPr="00882EAD">
        <w:rPr>
          <w:rFonts w:cs="Times New Roman"/>
          <w:b/>
          <w:bCs/>
          <w:rtl/>
        </w:rPr>
        <w:t>חברתי-תרבותי-כלכלי</w:t>
      </w:r>
      <w:r>
        <w:rPr>
          <w:rFonts w:hint="cs"/>
          <w:b/>
          <w:bCs/>
          <w:rtl/>
        </w:rPr>
        <w:t>:</w:t>
      </w:r>
    </w:p>
    <w:p w14:paraId="22132769" w14:textId="77777777" w:rsidR="00292DA7" w:rsidRDefault="00C5694E" w:rsidP="00292DA7">
      <w:pPr>
        <w:rPr>
          <w:rtl/>
        </w:rPr>
      </w:pPr>
      <w:r>
        <w:rPr>
          <w:rtl/>
        </w:rPr>
        <w:t>הרקע החברתי-תרבותי-כלכלי נבדק לפי מדד שפיתחו ח</w:t>
      </w:r>
      <w:r>
        <w:rPr>
          <w:rFonts w:hint="cs"/>
          <w:rtl/>
        </w:rPr>
        <w:t>וקרי</w:t>
      </w:r>
      <w:r>
        <w:rPr>
          <w:rtl/>
        </w:rPr>
        <w:t>י פיזה, והוא מחושב על סמך דיווח עצמי בשאלונים לתלמידים.</w:t>
      </w:r>
      <w:r w:rsidR="00292DA7">
        <w:rPr>
          <w:rFonts w:hint="cs"/>
          <w:rtl/>
        </w:rPr>
        <w:t xml:space="preserve"> </w:t>
      </w:r>
      <w:r>
        <w:rPr>
          <w:rtl/>
        </w:rPr>
        <w:t xml:space="preserve">המידע שנאסף הוא בין השאר: עיסוקם של האם והאם, רמת ההשכלה של האב והאם, נגישות של משאבים </w:t>
      </w:r>
      <w:proofErr w:type="spellStart"/>
      <w:r>
        <w:rPr>
          <w:rtl/>
        </w:rPr>
        <w:t>חינוכיים,תרבותיים</w:t>
      </w:r>
      <w:proofErr w:type="spellEnd"/>
      <w:r>
        <w:rPr>
          <w:rtl/>
        </w:rPr>
        <w:t xml:space="preserve"> וכלכליים בבית וגורמים אחרים המעידים על המצב הכלכלי.</w:t>
      </w:r>
      <w:r w:rsidRPr="00882EAD">
        <w:rPr>
          <w:rtl/>
        </w:rPr>
        <w:t xml:space="preserve"> </w:t>
      </w:r>
    </w:p>
    <w:p w14:paraId="01EE10C3" w14:textId="77777777" w:rsidR="009D0810" w:rsidRDefault="00C63DDB" w:rsidP="00292DA7">
      <w:pPr>
        <w:rPr>
          <w:rtl/>
        </w:rPr>
      </w:pPr>
      <w:r>
        <w:rPr>
          <w:rFonts w:hint="cs"/>
          <w:rtl/>
        </w:rPr>
        <w:t xml:space="preserve">על פי דו"ח </w:t>
      </w:r>
      <w:proofErr w:type="spellStart"/>
      <w:r>
        <w:rPr>
          <w:rFonts w:hint="cs"/>
          <w:rtl/>
        </w:rPr>
        <w:t>ראמ"ה</w:t>
      </w:r>
      <w:proofErr w:type="spellEnd"/>
      <w:r>
        <w:rPr>
          <w:rFonts w:hint="cs"/>
          <w:rtl/>
        </w:rPr>
        <w:t xml:space="preserve"> למבחן פיזה 2015, </w:t>
      </w:r>
      <w:r w:rsidR="00882EAD" w:rsidRPr="00882EAD">
        <w:rPr>
          <w:rtl/>
        </w:rPr>
        <w:t>בשלושת תחומי ה</w:t>
      </w:r>
      <w:r>
        <w:rPr>
          <w:rFonts w:hint="cs"/>
          <w:rtl/>
        </w:rPr>
        <w:t>מבחן</w:t>
      </w:r>
      <w:r w:rsidR="00882EAD" w:rsidRPr="00882EAD">
        <w:rPr>
          <w:rtl/>
        </w:rPr>
        <w:t xml:space="preserve"> נמצאו פערים ניכרים בין תלמידים מרמות שונות של רקע חברתי-תרבותי-כלכלי  – ככל שהרקע החברתי-תרבותי-כלכלי של התלמידים גבוה יותר כך הישגיהם גבוהים יותר. במחזור 2015 הפערים בהישגים בין תלמידים מרקע גבוה לתלמידים מרקע נמוך עומדים על 91 נקודות במדעים, 89 נקודות בקריאה ו-87 נקודות במתמטיקה. </w:t>
      </w:r>
    </w:p>
    <w:p w14:paraId="0236B20E" w14:textId="1D0124D7" w:rsidR="00882EAD" w:rsidRPr="00DE48C3" w:rsidRDefault="002B1849" w:rsidP="00292DA7">
      <w:pPr>
        <w:rPr>
          <w:rtl/>
        </w:rPr>
      </w:pPr>
      <w:r>
        <w:rPr>
          <w:rFonts w:hint="cs"/>
          <w:rtl/>
        </w:rPr>
        <w:t xml:space="preserve">כפי שניתן לראות ב-3 התרשימים המצורפים, </w:t>
      </w:r>
      <w:r w:rsidR="009D0810">
        <w:rPr>
          <w:rFonts w:hint="cs"/>
          <w:rtl/>
        </w:rPr>
        <w:t xml:space="preserve">מגמה זו מתמידה ואף מתעצמת במידה </w:t>
      </w:r>
      <w:proofErr w:type="spellStart"/>
      <w:r w:rsidR="009D0810">
        <w:rPr>
          <w:rFonts w:hint="cs"/>
          <w:rtl/>
        </w:rPr>
        <w:t>מסויימת</w:t>
      </w:r>
      <w:proofErr w:type="spellEnd"/>
      <w:r w:rsidR="009D0810">
        <w:rPr>
          <w:rFonts w:hint="cs"/>
          <w:rtl/>
        </w:rPr>
        <w:t xml:space="preserve"> </w:t>
      </w:r>
      <w:r w:rsidR="0034662A">
        <w:rPr>
          <w:rFonts w:hint="cs"/>
          <w:rtl/>
        </w:rPr>
        <w:t>במהלך השנים 2006-2015.</w:t>
      </w:r>
    </w:p>
    <w:p w14:paraId="0759827B" w14:textId="3BD3CD72" w:rsidR="00882EAD" w:rsidRPr="00DE48C3" w:rsidRDefault="00882EAD" w:rsidP="00882EAD">
      <w:pPr>
        <w:rPr>
          <w:rtl/>
        </w:rPr>
      </w:pPr>
      <w:r w:rsidRPr="00882EAD">
        <w:rPr>
          <w:rtl/>
        </w:rPr>
        <w:t xml:space="preserve">בקרב תלמידים דוברי עברית הפערים בהישגים בין תלמידים מרקע גבוה לתלמידים מרקע נמוך דומים לפערים בקרב כלל האוכלוסייה - 94 נקודות במדעים, 87 נקודות בקריאה ו-84 נקודות במתמטיקה. בקרב תלמידים דוברי ערבית הפערים קטנים יותר ועומדים על 31 נקודות במדעים, 22 נקודות בקריאה ו-32 נקודות במתמטיקה. </w:t>
      </w:r>
    </w:p>
    <w:p w14:paraId="62A8524A" w14:textId="40F5C9DD" w:rsidR="00A50427" w:rsidRDefault="00A50427" w:rsidP="00A50427">
      <w:pPr>
        <w:rPr>
          <w:b/>
          <w:bCs/>
          <w:rtl/>
        </w:rPr>
      </w:pPr>
      <w:r>
        <w:rPr>
          <w:rFonts w:hint="cs"/>
          <w:b/>
          <w:bCs/>
          <w:rtl/>
        </w:rPr>
        <w:t>מתמטיקה:</w:t>
      </w:r>
    </w:p>
    <w:p w14:paraId="6E69BFD0" w14:textId="77777777" w:rsidR="00A50427" w:rsidRDefault="00A50427" w:rsidP="00A50427">
      <w:pPr>
        <w:rPr>
          <w:b/>
          <w:bCs/>
          <w:rtl/>
        </w:rPr>
      </w:pPr>
      <w:r>
        <w:rPr>
          <w:noProof/>
        </w:rPr>
        <w:drawing>
          <wp:inline distT="0" distB="0" distL="0" distR="0" wp14:anchorId="37CF2266" wp14:editId="23D1F9B5">
            <wp:extent cx="6120000" cy="197640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000" cy="1976400"/>
                    </a:xfrm>
                    <a:prstGeom prst="rect">
                      <a:avLst/>
                    </a:prstGeom>
                  </pic:spPr>
                </pic:pic>
              </a:graphicData>
            </a:graphic>
          </wp:inline>
        </w:drawing>
      </w:r>
    </w:p>
    <w:p w14:paraId="69F09415" w14:textId="77777777" w:rsidR="00A50427" w:rsidRDefault="00A50427" w:rsidP="00A50427">
      <w:pPr>
        <w:rPr>
          <w:b/>
          <w:bCs/>
          <w:rtl/>
        </w:rPr>
      </w:pPr>
    </w:p>
    <w:p w14:paraId="4D6DDDD8" w14:textId="77777777" w:rsidR="00A50427" w:rsidRDefault="00A50427" w:rsidP="00A50427">
      <w:pPr>
        <w:rPr>
          <w:b/>
          <w:bCs/>
          <w:rtl/>
        </w:rPr>
      </w:pPr>
      <w:r>
        <w:rPr>
          <w:rFonts w:hint="cs"/>
          <w:b/>
          <w:bCs/>
          <w:rtl/>
        </w:rPr>
        <w:t>מדעים:</w:t>
      </w:r>
    </w:p>
    <w:p w14:paraId="0AE476BF" w14:textId="77777777" w:rsidR="00A50427" w:rsidRDefault="00A50427" w:rsidP="00A50427">
      <w:pPr>
        <w:rPr>
          <w:b/>
          <w:bCs/>
          <w:rtl/>
        </w:rPr>
      </w:pPr>
      <w:r>
        <w:rPr>
          <w:noProof/>
        </w:rPr>
        <w:lastRenderedPageBreak/>
        <w:drawing>
          <wp:inline distT="0" distB="0" distL="0" distR="0" wp14:anchorId="39A2D7BB" wp14:editId="49655365">
            <wp:extent cx="6120000" cy="198000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000" cy="1980000"/>
                    </a:xfrm>
                    <a:prstGeom prst="rect">
                      <a:avLst/>
                    </a:prstGeom>
                  </pic:spPr>
                </pic:pic>
              </a:graphicData>
            </a:graphic>
          </wp:inline>
        </w:drawing>
      </w:r>
    </w:p>
    <w:p w14:paraId="79AC379A" w14:textId="77777777" w:rsidR="00A50427" w:rsidRDefault="00A50427" w:rsidP="00A50427">
      <w:pPr>
        <w:rPr>
          <w:b/>
          <w:bCs/>
          <w:rtl/>
        </w:rPr>
      </w:pPr>
    </w:p>
    <w:p w14:paraId="5EDE1451" w14:textId="77777777" w:rsidR="00A50427" w:rsidRDefault="00A50427" w:rsidP="00A50427">
      <w:pPr>
        <w:rPr>
          <w:b/>
          <w:bCs/>
          <w:rtl/>
        </w:rPr>
      </w:pPr>
      <w:r>
        <w:rPr>
          <w:rFonts w:hint="cs"/>
          <w:b/>
          <w:bCs/>
          <w:rtl/>
        </w:rPr>
        <w:t>קריאה:</w:t>
      </w:r>
    </w:p>
    <w:p w14:paraId="08BE4D8F" w14:textId="77777777" w:rsidR="00A50427" w:rsidRDefault="00A50427" w:rsidP="00A50427">
      <w:pPr>
        <w:rPr>
          <w:b/>
          <w:bCs/>
          <w:rtl/>
        </w:rPr>
      </w:pPr>
      <w:r>
        <w:rPr>
          <w:noProof/>
        </w:rPr>
        <w:drawing>
          <wp:inline distT="0" distB="0" distL="0" distR="0" wp14:anchorId="6C5193FF" wp14:editId="4F3D1DD6">
            <wp:extent cx="6120000" cy="195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000" cy="1951200"/>
                    </a:xfrm>
                    <a:prstGeom prst="rect">
                      <a:avLst/>
                    </a:prstGeom>
                  </pic:spPr>
                </pic:pic>
              </a:graphicData>
            </a:graphic>
          </wp:inline>
        </w:drawing>
      </w:r>
    </w:p>
    <w:p w14:paraId="07B20A2B" w14:textId="77777777" w:rsidR="00A50427" w:rsidRDefault="00A50427" w:rsidP="00A50427">
      <w:pPr>
        <w:rPr>
          <w:b/>
          <w:bCs/>
          <w:rtl/>
        </w:rPr>
      </w:pPr>
    </w:p>
    <w:p w14:paraId="63C6B774" w14:textId="5FFA7EFF" w:rsidR="001072F1" w:rsidRPr="001072F1" w:rsidRDefault="001072F1" w:rsidP="00A50427">
      <w:pPr>
        <w:rPr>
          <w:b/>
          <w:bCs/>
          <w:rtl/>
        </w:rPr>
      </w:pPr>
      <w:r>
        <w:rPr>
          <w:rFonts w:hint="cs"/>
          <w:b/>
          <w:bCs/>
          <w:rtl/>
        </w:rPr>
        <w:t>בהשוואה בינלאומית:</w:t>
      </w:r>
    </w:p>
    <w:p w14:paraId="543CD555" w14:textId="3A9426A8" w:rsidR="00A50427" w:rsidRPr="001072F1" w:rsidRDefault="001072F1" w:rsidP="00A50427">
      <w:pPr>
        <w:rPr>
          <w:rtl/>
        </w:rPr>
      </w:pPr>
      <w:r w:rsidRPr="001072F1">
        <w:rPr>
          <w:rFonts w:hint="cs"/>
          <w:rtl/>
        </w:rPr>
        <w:t xml:space="preserve">כפי שניתן לראות בתרשים הבא, </w:t>
      </w:r>
      <w:r w:rsidR="00673AE3">
        <w:rPr>
          <w:rFonts w:hint="cs"/>
          <w:rtl/>
        </w:rPr>
        <w:t>הפערים בהישגים בין תלמידים מרקע תרבותי-חברתי-כלכלי מתמידים במדינות המדגם השונות אך בישראל הם הבולטים ביותר.</w:t>
      </w:r>
    </w:p>
    <w:p w14:paraId="3CD1032F" w14:textId="77777777" w:rsidR="00A50427" w:rsidRDefault="00A50427" w:rsidP="00A50427">
      <w:pPr>
        <w:rPr>
          <w:b/>
          <w:bCs/>
          <w:rtl/>
        </w:rPr>
      </w:pPr>
      <w:r>
        <w:rPr>
          <w:noProof/>
        </w:rPr>
        <w:drawing>
          <wp:inline distT="0" distB="0" distL="0" distR="0" wp14:anchorId="074E2AA7" wp14:editId="76AE73E7">
            <wp:extent cx="6120000" cy="196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000" cy="1969200"/>
                    </a:xfrm>
                    <a:prstGeom prst="rect">
                      <a:avLst/>
                    </a:prstGeom>
                  </pic:spPr>
                </pic:pic>
              </a:graphicData>
            </a:graphic>
          </wp:inline>
        </w:drawing>
      </w:r>
    </w:p>
    <w:p w14:paraId="4CCFBC59" w14:textId="77777777" w:rsidR="005C3245" w:rsidRDefault="005C3245">
      <w:pPr>
        <w:bidi w:val="0"/>
        <w:spacing w:line="240" w:lineRule="auto"/>
        <w:rPr>
          <w:b/>
          <w:bCs/>
          <w:rtl/>
        </w:rPr>
      </w:pPr>
      <w:r>
        <w:rPr>
          <w:b/>
          <w:bCs/>
          <w:rtl/>
        </w:rPr>
        <w:br w:type="page"/>
      </w:r>
    </w:p>
    <w:p w14:paraId="7E530472" w14:textId="0FFF7000" w:rsidR="00A50427" w:rsidRPr="005C3245" w:rsidRDefault="005C3245" w:rsidP="002D6225">
      <w:pPr>
        <w:rPr>
          <w:rFonts w:hint="cs"/>
          <w:rtl/>
        </w:rPr>
      </w:pPr>
      <w:r>
        <w:rPr>
          <w:rFonts w:hint="cs"/>
          <w:rtl/>
        </w:rPr>
        <w:lastRenderedPageBreak/>
        <w:t xml:space="preserve">הנתונים המוצגים כאן מראים בצורה עקבית פערים גדולים בין </w:t>
      </w:r>
      <w:r w:rsidR="00BB1185">
        <w:rPr>
          <w:rFonts w:hint="cs"/>
          <w:rtl/>
        </w:rPr>
        <w:t xml:space="preserve">מגזרים שונים בתוך ישראל ובין ישראל למדינות אחרות. </w:t>
      </w:r>
      <w:r w:rsidR="00EA2937">
        <w:rPr>
          <w:rFonts w:hint="cs"/>
          <w:rtl/>
        </w:rPr>
        <w:t xml:space="preserve">מקובל להניח שפערים אלה הם תוצאה של פערים ביכולות התלמידים. בהמשך חיבור זה אטען כי יתכן שלפחות חלק מהשוני בהישגי התלמידים נובע </w:t>
      </w:r>
      <w:r w:rsidR="00A91887">
        <w:rPr>
          <w:rFonts w:hint="cs"/>
          <w:rtl/>
        </w:rPr>
        <w:t>מהיות מבחני פיזה מבחנים "חסרי השלכה" (</w:t>
      </w:r>
      <w:r w:rsidR="00A91887">
        <w:t>Low-Stakes</w:t>
      </w:r>
      <w:r w:rsidR="00A91887">
        <w:rPr>
          <w:rFonts w:hint="cs"/>
          <w:rtl/>
        </w:rPr>
        <w:t>) לגבי התלמידים</w:t>
      </w:r>
      <w:r w:rsidR="00246DF4">
        <w:rPr>
          <w:rFonts w:hint="cs"/>
          <w:rtl/>
        </w:rPr>
        <w:t>.</w:t>
      </w:r>
      <w:r w:rsidR="00127486">
        <w:rPr>
          <w:rFonts w:hint="cs"/>
          <w:rtl/>
        </w:rPr>
        <w:t xml:space="preserve"> בהיעדר השלכות, התלמידים עשויים ל</w:t>
      </w:r>
      <w:r w:rsidR="005451EE">
        <w:rPr>
          <w:rFonts w:hint="cs"/>
          <w:rtl/>
        </w:rPr>
        <w:t>השקיע פחות מ"מאמץ מיטבי" בפתרון הבחינות</w:t>
      </w:r>
      <w:r w:rsidR="00125FB1">
        <w:rPr>
          <w:rFonts w:hint="cs"/>
          <w:rtl/>
        </w:rPr>
        <w:t xml:space="preserve">. הירידה במאמץ </w:t>
      </w:r>
      <w:proofErr w:type="spellStart"/>
      <w:r w:rsidR="00125FB1">
        <w:rPr>
          <w:rFonts w:hint="cs"/>
          <w:rtl/>
        </w:rPr>
        <w:t>עשוייה</w:t>
      </w:r>
      <w:proofErr w:type="spellEnd"/>
      <w:r w:rsidR="00125FB1">
        <w:rPr>
          <w:rFonts w:hint="cs"/>
          <w:rtl/>
        </w:rPr>
        <w:t xml:space="preserve"> לגרום לירידה בהישגים</w:t>
      </w:r>
      <w:r w:rsidR="006F6389">
        <w:rPr>
          <w:rFonts w:hint="cs"/>
          <w:rtl/>
        </w:rPr>
        <w:t xml:space="preserve"> בבחינות פיזה (ואחרות). אם הירידה במאמץ אינה אחידה לכל המגזרים ולכל המדינות, התמונה שמתקבלת מתוצאות מבחני פיזה היא תוצאה מוטה (</w:t>
      </w:r>
      <w:r w:rsidR="006F6389">
        <w:t>Biased</w:t>
      </w:r>
      <w:r w:rsidR="006F6389">
        <w:rPr>
          <w:rFonts w:hint="cs"/>
          <w:rtl/>
        </w:rPr>
        <w:t>).</w:t>
      </w:r>
      <w:r w:rsidR="00482ECD">
        <w:rPr>
          <w:rFonts w:hint="cs"/>
          <w:rtl/>
        </w:rPr>
        <w:t xml:space="preserve"> בסיום המסמך אציג ניסוי </w:t>
      </w:r>
      <w:r w:rsidR="00FE1393">
        <w:rPr>
          <w:rFonts w:hint="cs"/>
          <w:rtl/>
        </w:rPr>
        <w:t xml:space="preserve">שיכול לבחון במידת מה את </w:t>
      </w:r>
      <w:proofErr w:type="spellStart"/>
      <w:r w:rsidR="00FE1393">
        <w:rPr>
          <w:rFonts w:hint="cs"/>
          <w:rtl/>
        </w:rPr>
        <w:t>ההטייה</w:t>
      </w:r>
      <w:proofErr w:type="spellEnd"/>
      <w:r w:rsidR="00FE1393">
        <w:rPr>
          <w:rFonts w:hint="cs"/>
          <w:rtl/>
        </w:rPr>
        <w:t xml:space="preserve"> של מבחני </w:t>
      </w:r>
      <w:r w:rsidR="00CF55B4">
        <w:rPr>
          <w:rFonts w:hint="cs"/>
          <w:rtl/>
        </w:rPr>
        <w:t xml:space="preserve">השוואה </w:t>
      </w:r>
      <w:r w:rsidR="00FE1393">
        <w:rPr>
          <w:rFonts w:hint="cs"/>
          <w:rtl/>
        </w:rPr>
        <w:t>סטנדרטיים חסרי השלכה</w:t>
      </w:r>
      <w:r w:rsidR="002D633E">
        <w:rPr>
          <w:rFonts w:hint="cs"/>
          <w:rtl/>
        </w:rPr>
        <w:t>,</w:t>
      </w:r>
      <w:r w:rsidR="00FE1393">
        <w:rPr>
          <w:rFonts w:hint="cs"/>
          <w:rtl/>
        </w:rPr>
        <w:t xml:space="preserve"> על תוצאות התלמידים.</w:t>
      </w:r>
    </w:p>
    <w:p w14:paraId="33AA9E2F" w14:textId="6BA6841C" w:rsidR="005C3245" w:rsidRPr="005C3245" w:rsidRDefault="005C3245" w:rsidP="002D6225"/>
    <w:p w14:paraId="3FFBA1F4" w14:textId="14B40A2C" w:rsidR="004D3F5C" w:rsidRPr="00BB7E19" w:rsidRDefault="004C07DD" w:rsidP="005F1FEC">
      <w:pPr>
        <w:pStyle w:val="Heading1"/>
        <w:numPr>
          <w:ilvl w:val="0"/>
          <w:numId w:val="7"/>
        </w:numPr>
        <w:rPr>
          <w:rtl/>
        </w:rPr>
      </w:pPr>
      <w:r>
        <w:rPr>
          <w:rFonts w:hint="cs"/>
          <w:rtl/>
        </w:rPr>
        <w:t xml:space="preserve">סקירת ספרות </w:t>
      </w:r>
      <w:r>
        <w:rPr>
          <w:rtl/>
        </w:rPr>
        <w:t>–</w:t>
      </w:r>
      <w:r>
        <w:rPr>
          <w:rFonts w:hint="cs"/>
          <w:rtl/>
        </w:rPr>
        <w:t xml:space="preserve"> מוטיבציה והישגים במבחנים חסרי השלכה</w:t>
      </w:r>
    </w:p>
    <w:p w14:paraId="3FFBA1F5" w14:textId="77777777" w:rsidR="004D3F5C" w:rsidRDefault="004D3F5C" w:rsidP="00380AD8">
      <w:pPr>
        <w:ind w:firstLine="425"/>
        <w:rPr>
          <w:rtl/>
        </w:rPr>
      </w:pPr>
      <w:r>
        <w:rPr>
          <w:rFonts w:hint="cs"/>
          <w:rtl/>
        </w:rPr>
        <w:t xml:space="preserve">מוטיבציה היא מונח עם הגדרות רבות ושונות. בתחום החינוכי אחת ההגדרות המקובלות היא "תהליך שבו פעילות מוכוונת מטרה מתחילה ומתמידה" </w:t>
      </w:r>
      <w:r>
        <w:rPr>
          <w:rtl/>
        </w:rPr>
        <w:fldChar w:fldCharType="begin"/>
      </w:r>
      <w:r>
        <w:instrText>ADDIN RW.CITE{{3 Pintrich,PaulR. 1996}}</w:instrText>
      </w:r>
      <w:r>
        <w:rPr>
          <w:rtl/>
        </w:rPr>
        <w:fldChar w:fldCharType="separate"/>
      </w:r>
      <w:r w:rsidR="00D97A5D" w:rsidRPr="00D97A5D">
        <w:rPr>
          <w:rtl/>
        </w:rPr>
        <w:t>(</w:t>
      </w:r>
      <w:r w:rsidR="00D97A5D" w:rsidRPr="00D97A5D">
        <w:t>Pintrich &amp; Schunk, 1996</w:t>
      </w:r>
      <w:r w:rsidR="00D97A5D" w:rsidRPr="00D97A5D">
        <w:rPr>
          <w:rtl/>
        </w:rPr>
        <w:t>)</w:t>
      </w:r>
      <w:r>
        <w:rPr>
          <w:rtl/>
        </w:rPr>
        <w:fldChar w:fldCharType="end"/>
      </w:r>
      <w:r>
        <w:rPr>
          <w:rFonts w:hint="cs"/>
          <w:rtl/>
        </w:rPr>
        <w:t xml:space="preserve">. בהקשר של מבחני השוואה, הפעילות היא פתרון מבחן, והיא יכולה להיות מונעת </w:t>
      </w:r>
      <w:r w:rsidR="00380AD8">
        <w:rPr>
          <w:rFonts w:hint="cs"/>
          <w:rtl/>
        </w:rPr>
        <w:t xml:space="preserve">על ידי </w:t>
      </w:r>
      <w:r>
        <w:rPr>
          <w:rFonts w:hint="cs"/>
          <w:rtl/>
        </w:rPr>
        <w:t>מטרות</w:t>
      </w:r>
      <w:r w:rsidR="00380AD8">
        <w:rPr>
          <w:rFonts w:hint="cs"/>
          <w:rtl/>
        </w:rPr>
        <w:t xml:space="preserve"> שונות</w:t>
      </w:r>
      <w:r>
        <w:rPr>
          <w:rFonts w:hint="cs"/>
          <w:rtl/>
        </w:rPr>
        <w:t>.</w:t>
      </w:r>
    </w:p>
    <w:p w14:paraId="3FFBA1F6" w14:textId="77777777" w:rsidR="00C50C45" w:rsidRDefault="00106BC8" w:rsidP="00106BC8">
      <w:pPr>
        <w:ind w:firstLine="425"/>
        <w:rPr>
          <w:rtl/>
        </w:rPr>
      </w:pPr>
      <w:r>
        <w:rPr>
          <w:rFonts w:hint="cs"/>
          <w:rtl/>
        </w:rPr>
        <w:t>מכיוון ש</w:t>
      </w:r>
      <w:r w:rsidR="00C50C45">
        <w:rPr>
          <w:rFonts w:hint="cs"/>
          <w:rtl/>
        </w:rPr>
        <w:t>מוטיבציה</w:t>
      </w:r>
      <w:r w:rsidR="00380AD8">
        <w:rPr>
          <w:rFonts w:hint="cs"/>
          <w:rtl/>
        </w:rPr>
        <w:t xml:space="preserve"> היא מושג מופשט, לא ניתן למדוד אותה</w:t>
      </w:r>
      <w:r w:rsidR="00C50C45">
        <w:rPr>
          <w:rFonts w:hint="cs"/>
          <w:rtl/>
        </w:rPr>
        <w:t xml:space="preserve"> באופן ישיר, אלא יש לבחון אותה באמצעות דיווחים עצמיים או התנהגות. ניתן </w:t>
      </w:r>
      <w:r w:rsidR="00380AD8">
        <w:rPr>
          <w:rFonts w:hint="cs"/>
          <w:rtl/>
        </w:rPr>
        <w:t>למשל לשאול את התלמידים</w:t>
      </w:r>
      <w:r w:rsidR="00C50C45">
        <w:rPr>
          <w:rFonts w:hint="cs"/>
          <w:rtl/>
        </w:rPr>
        <w:t xml:space="preserve"> "עד כמה התאמצת</w:t>
      </w:r>
      <w:r w:rsidR="00380AD8">
        <w:rPr>
          <w:rFonts w:hint="cs"/>
          <w:rtl/>
        </w:rPr>
        <w:t>ם?" או "כמה חשוב היה לכם</w:t>
      </w:r>
      <w:r w:rsidR="00C50C45">
        <w:rPr>
          <w:rFonts w:hint="cs"/>
          <w:rtl/>
        </w:rPr>
        <w:t xml:space="preserve"> להצלי</w:t>
      </w:r>
      <w:r w:rsidR="00380AD8">
        <w:rPr>
          <w:rFonts w:hint="cs"/>
          <w:rtl/>
        </w:rPr>
        <w:t>ח במבחן?" וניתן לבחון עד כמה הצליחו</w:t>
      </w:r>
      <w:r w:rsidR="00C50C45">
        <w:rPr>
          <w:rFonts w:hint="cs"/>
          <w:rtl/>
        </w:rPr>
        <w:t xml:space="preserve"> </w:t>
      </w:r>
      <w:r>
        <w:rPr>
          <w:rFonts w:hint="cs"/>
          <w:rtl/>
        </w:rPr>
        <w:t xml:space="preserve">התלמידים </w:t>
      </w:r>
      <w:r w:rsidR="00C50C45">
        <w:rPr>
          <w:rFonts w:hint="cs"/>
          <w:rtl/>
        </w:rPr>
        <w:t>במבחן ביחס למבחנים אחרים שאנחנו יודעים שהיו חשובים לה</w:t>
      </w:r>
      <w:r w:rsidR="00380AD8">
        <w:rPr>
          <w:rFonts w:hint="cs"/>
          <w:rtl/>
        </w:rPr>
        <w:t>ם</w:t>
      </w:r>
      <w:r w:rsidR="00C50C45">
        <w:rPr>
          <w:rFonts w:hint="cs"/>
          <w:rtl/>
        </w:rPr>
        <w:t>. בשנים האחרונות התפתחה שיטה נוספת בפתרון מבחנים ממוחשבי</w:t>
      </w:r>
      <w:r w:rsidR="00380AD8">
        <w:rPr>
          <w:rFonts w:hint="cs"/>
          <w:rtl/>
        </w:rPr>
        <w:t xml:space="preserve">ם </w:t>
      </w:r>
      <w:r>
        <w:rPr>
          <w:rFonts w:hint="cs"/>
          <w:rtl/>
        </w:rPr>
        <w:t>בעזרתה</w:t>
      </w:r>
      <w:r w:rsidR="00380AD8">
        <w:rPr>
          <w:rFonts w:hint="cs"/>
          <w:rtl/>
        </w:rPr>
        <w:t xml:space="preserve"> ניתן לראות האם תהליך פתרון </w:t>
      </w:r>
      <w:r w:rsidR="00C50C45">
        <w:rPr>
          <w:rFonts w:hint="cs"/>
          <w:rtl/>
        </w:rPr>
        <w:t xml:space="preserve">המבחן מצביע על מאמץ </w:t>
      </w:r>
      <w:r w:rsidR="00C50C45">
        <w:rPr>
          <w:rtl/>
        </w:rPr>
        <w:fldChar w:fldCharType="begin"/>
      </w:r>
      <w:r w:rsidR="00C50C45">
        <w:instrText>ADDIN RW.CITE{{1 Wise,StevenL 2005}}</w:instrText>
      </w:r>
      <w:r w:rsidR="00C50C45">
        <w:rPr>
          <w:rtl/>
        </w:rPr>
        <w:fldChar w:fldCharType="separate"/>
      </w:r>
      <w:r w:rsidR="00D97A5D" w:rsidRPr="00D97A5D">
        <w:rPr>
          <w:rtl/>
        </w:rPr>
        <w:t>(</w:t>
      </w:r>
      <w:r w:rsidR="00D97A5D" w:rsidRPr="00D97A5D">
        <w:t>Wise &amp; Kong, 2005</w:t>
      </w:r>
      <w:r w:rsidR="00D97A5D" w:rsidRPr="00D97A5D">
        <w:rPr>
          <w:rtl/>
        </w:rPr>
        <w:t>)</w:t>
      </w:r>
      <w:r w:rsidR="00C50C45">
        <w:rPr>
          <w:rtl/>
        </w:rPr>
        <w:fldChar w:fldCharType="end"/>
      </w:r>
      <w:r w:rsidR="00C50C45">
        <w:rPr>
          <w:rFonts w:hint="cs"/>
          <w:rtl/>
        </w:rPr>
        <w:t xml:space="preserve">. </w:t>
      </w:r>
    </w:p>
    <w:p w14:paraId="3FFBA1F7" w14:textId="77777777" w:rsidR="00C50C45" w:rsidRDefault="00F21C77" w:rsidP="00DB1446">
      <w:pPr>
        <w:ind w:firstLine="425"/>
        <w:rPr>
          <w:rtl/>
        </w:rPr>
      </w:pPr>
      <w:r>
        <w:rPr>
          <w:rFonts w:hint="cs"/>
          <w:rtl/>
        </w:rPr>
        <w:t xml:space="preserve">בסיס תיאורטי טוב להבנה של התנהגות התלמידים בפתרון מבחן הוא תיאוריית "ערך וציפייה" של מוטיבציה להישגים </w:t>
      </w:r>
      <w:r>
        <w:fldChar w:fldCharType="begin"/>
      </w:r>
      <w:r>
        <w:instrText>ADDIN RW.CITE{{4 Wigfield,Allan 2000; 5 Wigfield,Allan 2009}}</w:instrText>
      </w:r>
      <w:r>
        <w:fldChar w:fldCharType="separate"/>
      </w:r>
      <w:r w:rsidR="00D97A5D" w:rsidRPr="00D97A5D">
        <w:rPr>
          <w:rFonts w:ascii="Calibri" w:hAnsi="Calibri"/>
          <w:sz w:val="22"/>
        </w:rPr>
        <w:t>(Wigfield &amp; Eccles, 2000; Wigfield, Tonks, &amp; Klauda, 2009)</w:t>
      </w:r>
      <w:r>
        <w:fldChar w:fldCharType="end"/>
      </w:r>
      <w:r>
        <w:rPr>
          <w:rFonts w:hint="cs"/>
          <w:rtl/>
        </w:rPr>
        <w:t>. על פ</w:t>
      </w:r>
      <w:r w:rsidR="00DB1446">
        <w:rPr>
          <w:rFonts w:hint="cs"/>
          <w:rtl/>
        </w:rPr>
        <w:t>י התיאוריה, המוטיבציה של התלמידים</w:t>
      </w:r>
      <w:r w:rsidR="00106BC8">
        <w:rPr>
          <w:rFonts w:hint="cs"/>
          <w:rtl/>
        </w:rPr>
        <w:t xml:space="preserve"> להתאמץ</w:t>
      </w:r>
      <w:r>
        <w:rPr>
          <w:rFonts w:hint="cs"/>
          <w:rtl/>
        </w:rPr>
        <w:t xml:space="preserve"> נקבעת בהתאם לאמונותיה</w:t>
      </w:r>
      <w:r w:rsidR="00DB1446">
        <w:rPr>
          <w:rFonts w:hint="cs"/>
          <w:rtl/>
        </w:rPr>
        <w:t>ם</w:t>
      </w:r>
      <w:r>
        <w:rPr>
          <w:rFonts w:hint="cs"/>
          <w:rtl/>
        </w:rPr>
        <w:t xml:space="preserve"> </w:t>
      </w:r>
      <w:r w:rsidR="00DB1446">
        <w:rPr>
          <w:rFonts w:hint="cs"/>
          <w:rtl/>
        </w:rPr>
        <w:t>לגבי</w:t>
      </w:r>
      <w:r>
        <w:rPr>
          <w:rFonts w:hint="cs"/>
          <w:rtl/>
        </w:rPr>
        <w:t xml:space="preserve"> הסיכויים שלה</w:t>
      </w:r>
      <w:r w:rsidR="00DB1446">
        <w:rPr>
          <w:rFonts w:hint="cs"/>
          <w:rtl/>
        </w:rPr>
        <w:t>ם</w:t>
      </w:r>
      <w:r>
        <w:rPr>
          <w:rFonts w:hint="cs"/>
          <w:rtl/>
        </w:rPr>
        <w:t xml:space="preserve"> להצלי</w:t>
      </w:r>
      <w:r w:rsidR="00DB1446">
        <w:rPr>
          <w:rFonts w:hint="cs"/>
          <w:rtl/>
        </w:rPr>
        <w:t>ח במשימה (ציפייה) ובהתאם לערך שהם מייחסים</w:t>
      </w:r>
      <w:r>
        <w:rPr>
          <w:rFonts w:hint="cs"/>
          <w:rtl/>
        </w:rPr>
        <w:t xml:space="preserve"> </w:t>
      </w:r>
      <w:r w:rsidR="00DB1446">
        <w:rPr>
          <w:rFonts w:hint="cs"/>
          <w:rtl/>
        </w:rPr>
        <w:t>ל</w:t>
      </w:r>
      <w:r>
        <w:rPr>
          <w:rFonts w:hint="cs"/>
          <w:rtl/>
        </w:rPr>
        <w:t>הצלחה במשימה.</w:t>
      </w:r>
      <w:r w:rsidR="00DB1446">
        <w:rPr>
          <w:rFonts w:hint="cs"/>
          <w:rtl/>
        </w:rPr>
        <w:t xml:space="preserve"> האמונה של התלמידים לגבי הצלחתם במבחן תושפע מהערכתם את ה</w:t>
      </w:r>
      <w:r w:rsidR="003E2A67">
        <w:rPr>
          <w:rFonts w:hint="cs"/>
          <w:rtl/>
        </w:rPr>
        <w:t xml:space="preserve">קושי </w:t>
      </w:r>
      <w:r w:rsidR="00DB1446">
        <w:rPr>
          <w:rFonts w:hint="cs"/>
          <w:rtl/>
        </w:rPr>
        <w:t xml:space="preserve">בפתרון </w:t>
      </w:r>
      <w:r w:rsidR="003E2A67">
        <w:rPr>
          <w:rFonts w:hint="cs"/>
          <w:rtl/>
        </w:rPr>
        <w:t>המבחן ו</w:t>
      </w:r>
      <w:r w:rsidR="00DB1446">
        <w:rPr>
          <w:rFonts w:hint="cs"/>
          <w:rtl/>
        </w:rPr>
        <w:t>אמונתם לגבי</w:t>
      </w:r>
      <w:r w:rsidR="003E2A67">
        <w:rPr>
          <w:rFonts w:hint="cs"/>
          <w:rtl/>
        </w:rPr>
        <w:t xml:space="preserve"> יכולותיה</w:t>
      </w:r>
      <w:r w:rsidR="00DB1446">
        <w:rPr>
          <w:rFonts w:hint="cs"/>
          <w:rtl/>
        </w:rPr>
        <w:t>ם</w:t>
      </w:r>
      <w:r w:rsidR="003E2A67">
        <w:rPr>
          <w:rFonts w:hint="cs"/>
          <w:rtl/>
        </w:rPr>
        <w:t>.</w:t>
      </w:r>
      <w:r w:rsidR="00DB1446">
        <w:rPr>
          <w:rFonts w:hint="cs"/>
          <w:rtl/>
        </w:rPr>
        <w:t xml:space="preserve"> הערך שהם </w:t>
      </w:r>
      <w:r w:rsidR="00384C08">
        <w:rPr>
          <w:rFonts w:hint="cs"/>
          <w:rtl/>
        </w:rPr>
        <w:t>ייחס</w:t>
      </w:r>
      <w:r w:rsidR="00DB1446">
        <w:rPr>
          <w:rFonts w:hint="cs"/>
          <w:rtl/>
        </w:rPr>
        <w:t>ו</w:t>
      </w:r>
      <w:r w:rsidR="00384C08">
        <w:rPr>
          <w:rFonts w:hint="cs"/>
          <w:rtl/>
        </w:rPr>
        <w:t xml:space="preserve"> להצלחה במבחן יהיה מורכב </w:t>
      </w:r>
      <w:r w:rsidR="00DB1446">
        <w:rPr>
          <w:rFonts w:hint="cs"/>
          <w:rtl/>
        </w:rPr>
        <w:t>מהחשיבות שהם מייחסים</w:t>
      </w:r>
      <w:r w:rsidR="00087BA2">
        <w:rPr>
          <w:rFonts w:hint="cs"/>
          <w:rtl/>
        </w:rPr>
        <w:t xml:space="preserve"> לו, ממידת ההנאה שפתרון מבחן מסב לה</w:t>
      </w:r>
      <w:r w:rsidR="00DB1446">
        <w:rPr>
          <w:rFonts w:hint="cs"/>
          <w:rtl/>
        </w:rPr>
        <w:t>ם</w:t>
      </w:r>
      <w:r w:rsidR="00087BA2">
        <w:rPr>
          <w:rFonts w:hint="cs"/>
          <w:rtl/>
        </w:rPr>
        <w:t>, מהתועלת שהצלחה במבחן יכולה להעניק לה</w:t>
      </w:r>
      <w:r w:rsidR="00DB1446">
        <w:rPr>
          <w:rFonts w:hint="cs"/>
          <w:rtl/>
        </w:rPr>
        <w:t>ם</w:t>
      </w:r>
      <w:r w:rsidR="00087BA2">
        <w:rPr>
          <w:rFonts w:hint="cs"/>
          <w:rtl/>
        </w:rPr>
        <w:t xml:space="preserve"> (כמו ציון</w:t>
      </w:r>
      <w:r w:rsidR="00DB1446">
        <w:rPr>
          <w:rFonts w:hint="cs"/>
          <w:rtl/>
        </w:rPr>
        <w:t xml:space="preserve"> או פרס כספי), מהמאמץ </w:t>
      </w:r>
      <w:proofErr w:type="spellStart"/>
      <w:r w:rsidR="00DB1446">
        <w:rPr>
          <w:rFonts w:hint="cs"/>
          <w:rtl/>
        </w:rPr>
        <w:t>שידרש</w:t>
      </w:r>
      <w:proofErr w:type="spellEnd"/>
      <w:r w:rsidR="00DB1446">
        <w:rPr>
          <w:rFonts w:hint="cs"/>
          <w:rtl/>
        </w:rPr>
        <w:t xml:space="preserve"> מהם</w:t>
      </w:r>
      <w:r w:rsidR="00087BA2">
        <w:rPr>
          <w:rFonts w:hint="cs"/>
          <w:rtl/>
        </w:rPr>
        <w:t xml:space="preserve"> כדי להצליח </w:t>
      </w:r>
      <w:proofErr w:type="spellStart"/>
      <w:r w:rsidR="00087BA2">
        <w:rPr>
          <w:rFonts w:hint="cs"/>
          <w:rtl/>
        </w:rPr>
        <w:t>ו</w:t>
      </w:r>
      <w:r w:rsidR="00DB1446">
        <w:rPr>
          <w:rFonts w:hint="cs"/>
          <w:rtl/>
        </w:rPr>
        <w:t>מהויתורים</w:t>
      </w:r>
      <w:proofErr w:type="spellEnd"/>
      <w:r w:rsidR="00DB1446">
        <w:rPr>
          <w:rFonts w:hint="cs"/>
          <w:rtl/>
        </w:rPr>
        <w:t xml:space="preserve"> שהצלחה במבחן תדרוש</w:t>
      </w:r>
      <w:r w:rsidR="00087BA2">
        <w:rPr>
          <w:rFonts w:hint="cs"/>
          <w:rtl/>
        </w:rPr>
        <w:t>.</w:t>
      </w:r>
    </w:p>
    <w:p w14:paraId="3FFBA1F8" w14:textId="77777777" w:rsidR="00B45C6A" w:rsidRDefault="00B45C6A" w:rsidP="00BD2603">
      <w:pPr>
        <w:ind w:firstLine="425"/>
        <w:rPr>
          <w:rtl/>
        </w:rPr>
      </w:pPr>
      <w:r>
        <w:rPr>
          <w:rFonts w:hint="cs"/>
          <w:rtl/>
        </w:rPr>
        <w:t>במבחנים שאין להם השלכה ישירה על התלמידים</w:t>
      </w:r>
      <w:r w:rsidR="00E137D0">
        <w:rPr>
          <w:rFonts w:hint="cs"/>
          <w:rtl/>
        </w:rPr>
        <w:t xml:space="preserve"> (</w:t>
      </w:r>
      <w:r w:rsidR="00D75730">
        <w:rPr>
          <w:rFonts w:hint="cs"/>
          <w:rtl/>
        </w:rPr>
        <w:t xml:space="preserve">באנגלית </w:t>
      </w:r>
      <w:r w:rsidR="00D75730">
        <w:rPr>
          <w:rtl/>
        </w:rPr>
        <w:t>–</w:t>
      </w:r>
      <w:r w:rsidR="00D75730">
        <w:rPr>
          <w:rFonts w:hint="cs"/>
          <w:rtl/>
        </w:rPr>
        <w:t xml:space="preserve"> </w:t>
      </w:r>
      <w:r w:rsidR="00D75730">
        <w:t>Low-Stakes Test</w:t>
      </w:r>
      <w:r w:rsidR="00D75730">
        <w:rPr>
          <w:rFonts w:hint="cs"/>
          <w:rtl/>
        </w:rPr>
        <w:t xml:space="preserve">, </w:t>
      </w:r>
      <w:r w:rsidR="00E137D0">
        <w:rPr>
          <w:rFonts w:hint="cs"/>
          <w:rtl/>
        </w:rPr>
        <w:t>להלן "</w:t>
      </w:r>
      <w:r w:rsidR="000479A7">
        <w:rPr>
          <w:rFonts w:hint="cs"/>
          <w:rtl/>
        </w:rPr>
        <w:t xml:space="preserve">מבחנים </w:t>
      </w:r>
      <w:r w:rsidR="00E137D0">
        <w:rPr>
          <w:rFonts w:hint="cs"/>
          <w:rtl/>
        </w:rPr>
        <w:t>חסרי השלכה")</w:t>
      </w:r>
      <w:r>
        <w:rPr>
          <w:rFonts w:hint="cs"/>
          <w:rtl/>
        </w:rPr>
        <w:t>, הערך שהם ייחסו להצלחה במבחן עשוי להיות נמוך. במקרה כזה, תיאוריית ה"ערך והציפייה" צופה ש</w:t>
      </w:r>
      <w:r w:rsidR="000806BE">
        <w:rPr>
          <w:rFonts w:hint="cs"/>
          <w:rtl/>
        </w:rPr>
        <w:t xml:space="preserve">הם לא ישקיעו </w:t>
      </w:r>
      <w:r w:rsidR="00106BC8">
        <w:rPr>
          <w:rFonts w:hint="cs"/>
          <w:rtl/>
        </w:rPr>
        <w:t>מאמץ מקסימלי בפתרון המבחן. מכך נובע כי</w:t>
      </w:r>
      <w:r w:rsidR="000806BE">
        <w:rPr>
          <w:rFonts w:hint="cs"/>
          <w:rtl/>
        </w:rPr>
        <w:t xml:space="preserve"> יכולים להיות תלמידים שמשקיעים הרבה מאמץ בפתרון המבחן וכאלה </w:t>
      </w:r>
      <w:r w:rsidR="00BD2603">
        <w:rPr>
          <w:rFonts w:hint="cs"/>
          <w:rtl/>
        </w:rPr>
        <w:t>שמשקיעים</w:t>
      </w:r>
      <w:r w:rsidR="000806BE">
        <w:rPr>
          <w:rFonts w:hint="cs"/>
          <w:rtl/>
        </w:rPr>
        <w:t xml:space="preserve"> מאמץ קטן בלבד. אם השוני במאמץ לא מתחלק בצורה אקראית ב</w:t>
      </w:r>
      <w:r w:rsidR="00E137D0">
        <w:rPr>
          <w:rFonts w:hint="cs"/>
          <w:rtl/>
        </w:rPr>
        <w:t xml:space="preserve">קרב </w:t>
      </w:r>
      <w:proofErr w:type="spellStart"/>
      <w:r w:rsidR="00E137D0">
        <w:rPr>
          <w:rFonts w:hint="cs"/>
          <w:rtl/>
        </w:rPr>
        <w:t>ה</w:t>
      </w:r>
      <w:r w:rsidR="00BD2603">
        <w:rPr>
          <w:rFonts w:hint="cs"/>
          <w:rtl/>
        </w:rPr>
        <w:t>אוכלוסיה</w:t>
      </w:r>
      <w:proofErr w:type="spellEnd"/>
      <w:r w:rsidR="00BD2603">
        <w:rPr>
          <w:rFonts w:hint="cs"/>
          <w:rtl/>
        </w:rPr>
        <w:t xml:space="preserve"> הוא יכול לגרום</w:t>
      </w:r>
      <w:r w:rsidR="000806BE">
        <w:rPr>
          <w:rFonts w:hint="cs"/>
          <w:rtl/>
        </w:rPr>
        <w:t xml:space="preserve"> </w:t>
      </w:r>
      <w:proofErr w:type="spellStart"/>
      <w:r w:rsidR="000806BE">
        <w:rPr>
          <w:rFonts w:hint="cs"/>
          <w:rtl/>
        </w:rPr>
        <w:t>להטייה</w:t>
      </w:r>
      <w:proofErr w:type="spellEnd"/>
      <w:r w:rsidR="000806BE">
        <w:rPr>
          <w:rFonts w:hint="cs"/>
          <w:rtl/>
        </w:rPr>
        <w:t xml:space="preserve"> של תוצאות מבחני השוואה </w:t>
      </w:r>
      <w:r w:rsidR="00BD2603">
        <w:rPr>
          <w:rFonts w:hint="cs"/>
          <w:rtl/>
        </w:rPr>
        <w:t xml:space="preserve">בין בתי ספר ובין מדינות </w:t>
      </w:r>
      <w:r w:rsidR="00FE0371">
        <w:rPr>
          <w:rFonts w:hint="cs"/>
          <w:rtl/>
        </w:rPr>
        <w:t>ולפגוע ביכולתם להוות כלי טוב למחקר וקביעת מדיניות.</w:t>
      </w:r>
    </w:p>
    <w:p w14:paraId="3FFBA1F9" w14:textId="77777777" w:rsidR="00FE0371" w:rsidRDefault="007465A2" w:rsidP="007465A2">
      <w:pPr>
        <w:ind w:firstLine="425"/>
        <w:rPr>
          <w:rtl/>
        </w:rPr>
      </w:pPr>
      <w:r>
        <w:rPr>
          <w:rFonts w:hint="cs"/>
          <w:rtl/>
        </w:rPr>
        <w:lastRenderedPageBreak/>
        <w:t xml:space="preserve">כדי </w:t>
      </w:r>
      <w:r w:rsidR="002D56B6">
        <w:rPr>
          <w:rFonts w:hint="cs"/>
          <w:rtl/>
        </w:rPr>
        <w:t xml:space="preserve">להתמודד עם מאמץ נמוך של תלמידים במבחנים יש </w:t>
      </w:r>
      <w:r>
        <w:rPr>
          <w:rFonts w:hint="cs"/>
          <w:rtl/>
        </w:rPr>
        <w:t>להתחיל במיפוי ובחינה של</w:t>
      </w:r>
      <w:r w:rsidR="002D56B6">
        <w:rPr>
          <w:rFonts w:hint="cs"/>
          <w:rtl/>
        </w:rPr>
        <w:t xml:space="preserve"> מאמץ התלמידים במבחנים. </w:t>
      </w:r>
      <w:r>
        <w:rPr>
          <w:rFonts w:hint="cs"/>
          <w:rtl/>
        </w:rPr>
        <w:t xml:space="preserve">לשם כך, </w:t>
      </w:r>
      <w:r w:rsidR="002D56B6">
        <w:rPr>
          <w:rFonts w:hint="cs"/>
          <w:rtl/>
        </w:rPr>
        <w:t>מרבית המחקרים עושים שימוש בשאלונים בהם נשאלים התלמידים לאחר המבחן כמה הם השקיעו במבחן. שאלונים כאלה יכולים להיות מורכבים ממספר שאלות מהן ניתן להסיק את רמת המאמץ והמוטיבציה או משאלות ישירות על רמת המוטיבציה</w:t>
      </w:r>
      <w:r>
        <w:rPr>
          <w:rFonts w:hint="cs"/>
          <w:rtl/>
        </w:rPr>
        <w:t xml:space="preserve"> והמאמץ</w:t>
      </w:r>
      <w:r w:rsidR="002D56B6">
        <w:rPr>
          <w:rFonts w:hint="cs"/>
          <w:rtl/>
        </w:rPr>
        <w:t xml:space="preserve"> </w:t>
      </w:r>
      <w:r w:rsidR="002D56B6">
        <w:fldChar w:fldCharType="begin"/>
      </w:r>
      <w:r w:rsidR="002D56B6">
        <w:instrText>ADDIN RW.CITE{{8 Wolf,LisaF 1995; 30 Sundre,DonnaL 1999; 10 Butler,Jayne 2007}}</w:instrText>
      </w:r>
      <w:r w:rsidR="002D56B6">
        <w:fldChar w:fldCharType="separate"/>
      </w:r>
      <w:r w:rsidR="00D97A5D" w:rsidRPr="00D97A5D">
        <w:rPr>
          <w:rFonts w:ascii="Calibri" w:hAnsi="Calibri"/>
        </w:rPr>
        <w:t>(Butler &amp; Adams, 2007; Sundre, 1999; Wolf &amp; Smith, 1995)</w:t>
      </w:r>
      <w:r w:rsidR="002D56B6">
        <w:fldChar w:fldCharType="end"/>
      </w:r>
      <w:r w:rsidR="002D56B6">
        <w:rPr>
          <w:rFonts w:hint="cs"/>
          <w:rtl/>
        </w:rPr>
        <w:t xml:space="preserve">. שיטה נוספת היא בחינה של הזמן אותו מקדישים התלמידים לכל שאלה והסקה מתוך כך האם התלמידים הקדישו מאמץ </w:t>
      </w:r>
      <w:r w:rsidR="00D75730">
        <w:rPr>
          <w:rFonts w:hint="cs"/>
          <w:rtl/>
        </w:rPr>
        <w:t xml:space="preserve">כן </w:t>
      </w:r>
      <w:r w:rsidR="002D56B6">
        <w:rPr>
          <w:rFonts w:hint="cs"/>
          <w:rtl/>
        </w:rPr>
        <w:t xml:space="preserve">לפתרון השאלות </w:t>
      </w:r>
      <w:r w:rsidR="002D56B6">
        <w:rPr>
          <w:rtl/>
        </w:rPr>
        <w:fldChar w:fldCharType="begin"/>
      </w:r>
      <w:r w:rsidR="002D56B6">
        <w:instrText>ADDIN RW.CITE{{1 Wise,StevenL 2005}}</w:instrText>
      </w:r>
      <w:r w:rsidR="002D56B6">
        <w:rPr>
          <w:rtl/>
        </w:rPr>
        <w:fldChar w:fldCharType="separate"/>
      </w:r>
      <w:r w:rsidR="00D97A5D" w:rsidRPr="00D97A5D">
        <w:rPr>
          <w:rtl/>
        </w:rPr>
        <w:t>(</w:t>
      </w:r>
      <w:r w:rsidR="00D97A5D" w:rsidRPr="00D97A5D">
        <w:t>Wise &amp; Kong, 2005</w:t>
      </w:r>
      <w:r w:rsidR="00D97A5D" w:rsidRPr="00D97A5D">
        <w:rPr>
          <w:rtl/>
        </w:rPr>
        <w:t>)</w:t>
      </w:r>
      <w:r w:rsidR="002D56B6">
        <w:rPr>
          <w:rtl/>
        </w:rPr>
        <w:fldChar w:fldCharType="end"/>
      </w:r>
      <w:r w:rsidR="00B75A29">
        <w:rPr>
          <w:rFonts w:hint="cs"/>
          <w:rtl/>
        </w:rPr>
        <w:t>.</w:t>
      </w:r>
    </w:p>
    <w:p w14:paraId="3FFBA1FA" w14:textId="77777777" w:rsidR="001D27C5" w:rsidRDefault="001D27C5" w:rsidP="005F1FEC">
      <w:pPr>
        <w:pStyle w:val="Heading2"/>
        <w:numPr>
          <w:ilvl w:val="1"/>
          <w:numId w:val="7"/>
        </w:numPr>
        <w:ind w:left="0" w:firstLine="0"/>
        <w:rPr>
          <w:rtl/>
        </w:rPr>
      </w:pPr>
      <w:r>
        <w:rPr>
          <w:rFonts w:hint="cs"/>
          <w:rtl/>
        </w:rPr>
        <w:t>השפעה של רמת מאמץ נמוכה על תוצאות ההערכה של יכולת התלמידים</w:t>
      </w:r>
    </w:p>
    <w:p w14:paraId="3FFBA1FB" w14:textId="3A4BD110" w:rsidR="001D27C5" w:rsidRDefault="00E25523" w:rsidP="00D75730">
      <w:pPr>
        <w:ind w:firstLine="425"/>
        <w:rPr>
          <w:rtl/>
        </w:rPr>
      </w:pPr>
      <w:r>
        <w:rPr>
          <w:rFonts w:hint="cs"/>
          <w:rtl/>
        </w:rPr>
        <w:t xml:space="preserve">ההשפעה של מוטיבציה ומאמץ נמוכים על מהימנות תוצאות מבחני הערכה נמצאת במחלוקת. מרבית החוקרים מסכימים כי הם אכן יוצרים </w:t>
      </w:r>
      <w:proofErr w:type="spellStart"/>
      <w:r>
        <w:rPr>
          <w:rFonts w:hint="cs"/>
          <w:rtl/>
        </w:rPr>
        <w:t>הטייה</w:t>
      </w:r>
      <w:proofErr w:type="spellEnd"/>
      <w:r>
        <w:rPr>
          <w:rFonts w:hint="cs"/>
          <w:rtl/>
        </w:rPr>
        <w:t xml:space="preserve"> משמעותית בהערכת היכולת. סיכום של מחקרים שהשוו בין קבוצות עם מוטיבציה גבוהה ונמוכה, העלה כי ב-24 מ-25 ניסויים שנעשו, הקבוצה בעלת המוטיבציה הגבוה</w:t>
      </w:r>
      <w:r w:rsidR="00C05016">
        <w:rPr>
          <w:rFonts w:hint="cs"/>
          <w:rtl/>
        </w:rPr>
        <w:t>ה</w:t>
      </w:r>
      <w:r>
        <w:rPr>
          <w:rFonts w:hint="cs"/>
          <w:rtl/>
        </w:rPr>
        <w:t xml:space="preserve"> יותר (מסיבות שונות) הגיעה להישגים טובים יותר במבחנים. הציון הממוצע של הקבוצה רבת המוטיבציה היה בממוצע גבוה ב-0.5</w:t>
      </w:r>
      <w:r w:rsidR="006915DB">
        <w:rPr>
          <w:rFonts w:hint="cs"/>
          <w:rtl/>
        </w:rPr>
        <w:t>9</w:t>
      </w:r>
      <w:r>
        <w:rPr>
          <w:rFonts w:hint="cs"/>
          <w:rtl/>
        </w:rPr>
        <w:t xml:space="preserve"> סטיות תקן מציון הקבוצה </w:t>
      </w:r>
      <w:proofErr w:type="spellStart"/>
      <w:r>
        <w:rPr>
          <w:rFonts w:hint="cs"/>
          <w:rtl/>
        </w:rPr>
        <w:t>השניה</w:t>
      </w:r>
      <w:proofErr w:type="spellEnd"/>
      <w:r w:rsidR="006915DB">
        <w:rPr>
          <w:rFonts w:hint="cs"/>
          <w:rtl/>
        </w:rPr>
        <w:t xml:space="preserve"> </w:t>
      </w:r>
      <w:r w:rsidR="006915DB">
        <w:fldChar w:fldCharType="begin"/>
      </w:r>
      <w:r w:rsidR="006915DB">
        <w:instrText>ADDIN RW.CITE{{13 Wise,StevenL 2005}}</w:instrText>
      </w:r>
      <w:r w:rsidR="006915DB">
        <w:fldChar w:fldCharType="separate"/>
      </w:r>
      <w:r w:rsidR="00D97A5D" w:rsidRPr="00D97A5D">
        <w:rPr>
          <w:rFonts w:ascii="Calibri" w:hAnsi="Calibri" w:cs="Calibri"/>
        </w:rPr>
        <w:t>(Wise &amp; DeMars, 2005)</w:t>
      </w:r>
      <w:r w:rsidR="006915DB">
        <w:fldChar w:fldCharType="end"/>
      </w:r>
      <w:r>
        <w:rPr>
          <w:rFonts w:hint="cs"/>
          <w:rtl/>
        </w:rPr>
        <w:t>.</w:t>
      </w:r>
      <w:r w:rsidR="00D73466">
        <w:rPr>
          <w:rFonts w:hint="cs"/>
          <w:rtl/>
        </w:rPr>
        <w:t xml:space="preserve"> מספר מחקרים אף מראים כי תוצאות מבחנים בהם הנבחנים דיווחו על מוטיבציה גבוהה יותר, היו מהימנ</w:t>
      </w:r>
      <w:r w:rsidR="006A5A5B">
        <w:rPr>
          <w:rFonts w:hint="cs"/>
          <w:rtl/>
        </w:rPr>
        <w:t>ות יותר בהערכת יכולות הנבחנים</w:t>
      </w:r>
      <w:r w:rsidR="00D75730">
        <w:rPr>
          <w:rFonts w:hint="cs"/>
          <w:rtl/>
        </w:rPr>
        <w:t xml:space="preserve"> </w:t>
      </w:r>
      <w:r w:rsidR="00D75730">
        <w:rPr>
          <w:rtl/>
        </w:rPr>
        <w:fldChar w:fldCharType="begin"/>
      </w:r>
      <w:r w:rsidR="00D75730">
        <w:instrText>ADDIN RW.CITE{{14 Zerpa,Carlos 2015; 13 Wise,StevenL 2005}}</w:instrText>
      </w:r>
      <w:r w:rsidR="00D75730">
        <w:rPr>
          <w:rtl/>
        </w:rPr>
        <w:fldChar w:fldCharType="separate"/>
      </w:r>
      <w:r w:rsidR="00D97A5D" w:rsidRPr="00D97A5D">
        <w:rPr>
          <w:rtl/>
        </w:rPr>
        <w:t>(</w:t>
      </w:r>
      <w:r w:rsidR="00D97A5D" w:rsidRPr="00D97A5D">
        <w:t>Wise &amp; DeMars, 2005; Zerpa &amp; van Barneveld, 2015</w:t>
      </w:r>
      <w:r w:rsidR="00D97A5D" w:rsidRPr="00D97A5D">
        <w:rPr>
          <w:rtl/>
        </w:rPr>
        <w:t>)</w:t>
      </w:r>
      <w:r w:rsidR="00D75730">
        <w:rPr>
          <w:rtl/>
        </w:rPr>
        <w:fldChar w:fldCharType="end"/>
      </w:r>
      <w:r w:rsidR="003F4E08">
        <w:rPr>
          <w:rFonts w:hint="cs"/>
          <w:rtl/>
        </w:rPr>
        <w:t>.</w:t>
      </w:r>
    </w:p>
    <w:p w14:paraId="3FFBA1FC" w14:textId="070003F2" w:rsidR="003F4E08" w:rsidRDefault="00964847" w:rsidP="00964847">
      <w:pPr>
        <w:ind w:firstLine="425"/>
        <w:rPr>
          <w:rtl/>
        </w:rPr>
      </w:pPr>
      <w:r>
        <w:rPr>
          <w:rFonts w:hint="cs"/>
          <w:rtl/>
        </w:rPr>
        <w:t>מצד שני,</w:t>
      </w:r>
      <w:r w:rsidR="003F4E08">
        <w:rPr>
          <w:rFonts w:hint="cs"/>
          <w:rtl/>
        </w:rPr>
        <w:t xml:space="preserve"> ישנם חוקרים שטוענים כי </w:t>
      </w:r>
      <w:r>
        <w:rPr>
          <w:rFonts w:hint="cs"/>
          <w:rtl/>
        </w:rPr>
        <w:t xml:space="preserve">ברבים מהתרחישים בהם מתבצעת הערכת תלמידים, </w:t>
      </w:r>
      <w:r w:rsidR="003F4E08">
        <w:rPr>
          <w:rFonts w:hint="cs"/>
          <w:rtl/>
        </w:rPr>
        <w:t>הבדלי המוטיבציה אינם בעלי משמעות</w:t>
      </w:r>
      <w:r>
        <w:rPr>
          <w:rFonts w:hint="cs"/>
          <w:rtl/>
        </w:rPr>
        <w:t>.</w:t>
      </w:r>
      <w:r w:rsidR="00163A38">
        <w:rPr>
          <w:rFonts w:hint="cs"/>
          <w:rtl/>
        </w:rPr>
        <w:t xml:space="preserve"> למשל, ישנם תלמידים, בעיקר בכיתות הצעירות, שמדווחים על מאמץ רב גם במבחנים </w:t>
      </w:r>
      <w:r w:rsidR="00D75730">
        <w:rPr>
          <w:rFonts w:hint="cs"/>
          <w:rtl/>
        </w:rPr>
        <w:t>חסרי השלכה</w:t>
      </w:r>
      <w:r w:rsidR="00163A38">
        <w:rPr>
          <w:rFonts w:hint="cs"/>
          <w:rtl/>
        </w:rPr>
        <w:t xml:space="preserve"> </w:t>
      </w:r>
      <w:r w:rsidR="00163A38">
        <w:fldChar w:fldCharType="begin"/>
      </w:r>
      <w:r w:rsidR="00163A38">
        <w:instrText>ADDIN RW.CITE{{16 Eklöf,Hanna 2010}}</w:instrText>
      </w:r>
      <w:r w:rsidR="00163A38">
        <w:fldChar w:fldCharType="separate"/>
      </w:r>
      <w:r w:rsidR="00163A38" w:rsidRPr="00163A38">
        <w:rPr>
          <w:rFonts w:ascii="Calibri" w:hAnsi="Calibri" w:cs="Calibri"/>
        </w:rPr>
        <w:t>(Eklöf, 2010)</w:t>
      </w:r>
      <w:r w:rsidR="00163A38">
        <w:fldChar w:fldCharType="end"/>
      </w:r>
      <w:r w:rsidR="00163A38">
        <w:rPr>
          <w:rFonts w:hint="cs"/>
          <w:rtl/>
        </w:rPr>
        <w:t xml:space="preserve">. בנוסף עלתה הטענה כי על פי דיווחי מאמץ של תלמידים במבחני פיזה 2003, לא ניכר שוני רב בדיווחים בין המדינות השונות ולפיכך אין מקום לצפות כי יהיה שוני ניכר במאמץ בפועל או בהישגים </w:t>
      </w:r>
      <w:r w:rsidR="00163A38">
        <w:fldChar w:fldCharType="begin"/>
      </w:r>
      <w:r w:rsidR="00163A38">
        <w:instrText>ADDIN RW.CITE{{10 Butler,Jayne 2007}}</w:instrText>
      </w:r>
      <w:r w:rsidR="00163A38">
        <w:fldChar w:fldCharType="separate"/>
      </w:r>
      <w:r w:rsidR="00D97A5D" w:rsidRPr="00D97A5D">
        <w:rPr>
          <w:rFonts w:ascii="Calibri" w:hAnsi="Calibri" w:cs="Calibri"/>
        </w:rPr>
        <w:t>(Butler &amp; Adams, 2007)</w:t>
      </w:r>
      <w:r w:rsidR="00163A38">
        <w:fldChar w:fldCharType="end"/>
      </w:r>
      <w:r w:rsidR="00163A38">
        <w:rPr>
          <w:rFonts w:hint="cs"/>
          <w:rtl/>
        </w:rPr>
        <w:t>.</w:t>
      </w:r>
      <w:r w:rsidR="00294007">
        <w:rPr>
          <w:rFonts w:hint="cs"/>
          <w:rtl/>
        </w:rPr>
        <w:t xml:space="preserve"> </w:t>
      </w:r>
      <w:r w:rsidR="008A457B">
        <w:rPr>
          <w:rFonts w:hint="cs"/>
          <w:rtl/>
        </w:rPr>
        <w:t>לדעתי, הטיעון לא משכנע מספיק</w:t>
      </w:r>
      <w:r w:rsidR="00294007">
        <w:rPr>
          <w:rFonts w:hint="cs"/>
          <w:rtl/>
        </w:rPr>
        <w:t>.</w:t>
      </w:r>
    </w:p>
    <w:p w14:paraId="3FFBA1FD" w14:textId="77777777" w:rsidR="008A457B" w:rsidRDefault="00A505A7" w:rsidP="005F1FEC">
      <w:pPr>
        <w:pStyle w:val="Heading2"/>
        <w:numPr>
          <w:ilvl w:val="1"/>
          <w:numId w:val="7"/>
        </w:numPr>
        <w:ind w:left="0" w:firstLine="0"/>
        <w:rPr>
          <w:rtl/>
        </w:rPr>
      </w:pPr>
      <w:r w:rsidRPr="00A505A7">
        <w:rPr>
          <w:rFonts w:hint="cs"/>
          <w:rtl/>
        </w:rPr>
        <w:t>השפעת</w:t>
      </w:r>
      <w:r>
        <w:rPr>
          <w:rFonts w:hint="cs"/>
          <w:rtl/>
        </w:rPr>
        <w:t xml:space="preserve"> התמריצים על תוצאות המבחנים</w:t>
      </w:r>
    </w:p>
    <w:p w14:paraId="3FFBA1FE" w14:textId="77777777" w:rsidR="00A505A7" w:rsidRDefault="001B0C93" w:rsidP="001B0C93">
      <w:pPr>
        <w:ind w:firstLine="425"/>
        <w:rPr>
          <w:rtl/>
        </w:rPr>
      </w:pPr>
      <w:r>
        <w:rPr>
          <w:rFonts w:hint="cs"/>
          <w:rtl/>
        </w:rPr>
        <w:t xml:space="preserve">מחקרים רבים ניסו להעריך את ההשפעה של תמריצים שונים על המוטיבציה, המאמץ וההישגים של תלמידים </w:t>
      </w:r>
      <w:r w:rsidR="000B07BE">
        <w:rPr>
          <w:rFonts w:hint="cs"/>
          <w:rtl/>
        </w:rPr>
        <w:t xml:space="preserve">בניסיון להבין את התנהגות התלמידים במבחנים </w:t>
      </w:r>
      <w:r w:rsidR="00972EB9">
        <w:rPr>
          <w:rFonts w:hint="cs"/>
          <w:rtl/>
        </w:rPr>
        <w:t>חסרי השלכה</w:t>
      </w:r>
      <w:r>
        <w:rPr>
          <w:rFonts w:hint="cs"/>
          <w:rtl/>
        </w:rPr>
        <w:t>.</w:t>
      </w:r>
      <w:r w:rsidR="000B07BE">
        <w:rPr>
          <w:rFonts w:hint="cs"/>
          <w:rtl/>
        </w:rPr>
        <w:t xml:space="preserve"> תמריצים יכולים להיות כספיים וגם לא כספיים. גם ציון </w:t>
      </w:r>
      <w:r w:rsidR="00F93FEF">
        <w:rPr>
          <w:rFonts w:hint="cs"/>
          <w:rtl/>
        </w:rPr>
        <w:t xml:space="preserve">שנחשב לתעודה </w:t>
      </w:r>
      <w:r w:rsidR="000B07BE">
        <w:rPr>
          <w:rFonts w:hint="cs"/>
          <w:rtl/>
        </w:rPr>
        <w:t>יכול לה</w:t>
      </w:r>
      <w:r>
        <w:rPr>
          <w:rFonts w:hint="cs"/>
          <w:rtl/>
        </w:rPr>
        <w:t>י</w:t>
      </w:r>
      <w:r w:rsidR="000B07BE">
        <w:rPr>
          <w:rFonts w:hint="cs"/>
          <w:rtl/>
        </w:rPr>
        <w:t>חשב כתמרי</w:t>
      </w:r>
      <w:r w:rsidR="00F33FED">
        <w:rPr>
          <w:rFonts w:hint="cs"/>
          <w:rtl/>
        </w:rPr>
        <w:t>ץ, אבל במקרה כזה לא נקרא למבחן "חסר השלכה"</w:t>
      </w:r>
      <w:r w:rsidR="009D639D">
        <w:rPr>
          <w:rFonts w:hint="cs"/>
          <w:rtl/>
        </w:rPr>
        <w:t xml:space="preserve"> ולסוג זה של מבחנים אתייחס בפרק</w:t>
      </w:r>
      <w:r w:rsidR="000B07BE">
        <w:rPr>
          <w:rFonts w:hint="cs"/>
          <w:rtl/>
        </w:rPr>
        <w:t xml:space="preserve"> נ</w:t>
      </w:r>
      <w:r w:rsidR="009D639D">
        <w:rPr>
          <w:rFonts w:hint="cs"/>
          <w:rtl/>
        </w:rPr>
        <w:t>פרד</w:t>
      </w:r>
      <w:r w:rsidR="000B07BE">
        <w:rPr>
          <w:rFonts w:hint="cs"/>
          <w:rtl/>
        </w:rPr>
        <w:t>.</w:t>
      </w:r>
    </w:p>
    <w:p w14:paraId="3FFBA1FF" w14:textId="77777777" w:rsidR="000B0CC5" w:rsidRDefault="000B0CC5" w:rsidP="00BB3522">
      <w:pPr>
        <w:ind w:firstLine="425"/>
        <w:rPr>
          <w:rtl/>
        </w:rPr>
      </w:pPr>
      <w:r>
        <w:rPr>
          <w:rFonts w:hint="cs"/>
          <w:rtl/>
        </w:rPr>
        <w:t>מרבית הניסויים שנעשו בתחום העלו כ</w:t>
      </w:r>
      <w:r w:rsidR="00BB3522">
        <w:rPr>
          <w:rFonts w:hint="cs"/>
          <w:rtl/>
        </w:rPr>
        <w:t>י לתמריצים כספיים ולא-כספיים יש בחלק גדול מ</w:t>
      </w:r>
      <w:r>
        <w:rPr>
          <w:rFonts w:hint="cs"/>
          <w:rtl/>
        </w:rPr>
        <w:t>המקרים השפעה חיובית על המאמץ והביצועים. יוצאי דופן בתחום התמריצים הכספיים הם תמריצים קטנים, שעלולים דווקא לפגוע במוטיבציה ומקרים בהם התגמול ניתן בפער זמן ניכר מהניס</w:t>
      </w:r>
      <w:r w:rsidR="00CE2AB6">
        <w:rPr>
          <w:rFonts w:hint="cs"/>
          <w:rtl/>
        </w:rPr>
        <w:t>וי עצמו, אז עלולה להתבטל</w:t>
      </w:r>
      <w:r>
        <w:rPr>
          <w:rFonts w:hint="cs"/>
          <w:rtl/>
        </w:rPr>
        <w:t xml:space="preserve"> השפעת התמריץ</w:t>
      </w:r>
      <w:r w:rsidR="00CE2AB6">
        <w:rPr>
          <w:rFonts w:hint="cs"/>
          <w:rtl/>
        </w:rPr>
        <w:t xml:space="preserve"> </w:t>
      </w:r>
      <w:r w:rsidR="00CE2AB6">
        <w:rPr>
          <w:rtl/>
        </w:rPr>
        <w:fldChar w:fldCharType="begin"/>
      </w:r>
      <w:r w:rsidR="00CE2AB6">
        <w:instrText>ADDIN RW.CITE{{6 Gneezy,Uri 2000; 22 Levitt,Steven 2013}}</w:instrText>
      </w:r>
      <w:r w:rsidR="00CE2AB6">
        <w:rPr>
          <w:rtl/>
        </w:rPr>
        <w:fldChar w:fldCharType="separate"/>
      </w:r>
      <w:r w:rsidR="00D97A5D" w:rsidRPr="00D97A5D">
        <w:rPr>
          <w:rtl/>
        </w:rPr>
        <w:t>(</w:t>
      </w:r>
      <w:r w:rsidR="00D97A5D" w:rsidRPr="00D97A5D">
        <w:t>Gneezy &amp; Rustichini, 2000; Levitt, List, Neckermann, &amp; Sadoff, 2013</w:t>
      </w:r>
      <w:r w:rsidR="00D97A5D" w:rsidRPr="00D97A5D">
        <w:rPr>
          <w:rtl/>
        </w:rPr>
        <w:t>)</w:t>
      </w:r>
      <w:r w:rsidR="00CE2AB6">
        <w:rPr>
          <w:rtl/>
        </w:rPr>
        <w:fldChar w:fldCharType="end"/>
      </w:r>
      <w:r>
        <w:rPr>
          <w:rFonts w:hint="cs"/>
          <w:rtl/>
        </w:rPr>
        <w:t>.</w:t>
      </w:r>
    </w:p>
    <w:p w14:paraId="3FFBA200" w14:textId="77777777" w:rsidR="00BC0F2E" w:rsidRDefault="00BC0F2E" w:rsidP="00BB3522">
      <w:pPr>
        <w:ind w:firstLine="425"/>
        <w:rPr>
          <w:rtl/>
        </w:rPr>
      </w:pPr>
      <w:r>
        <w:rPr>
          <w:rFonts w:hint="cs"/>
          <w:rtl/>
        </w:rPr>
        <w:lastRenderedPageBreak/>
        <w:t xml:space="preserve">בניסויים שבהם הודיעו לתלמידים רגע לפני המבחן על תמריץ להצליח בו, נמצא כי בתרחיש בו הפרס חולק </w:t>
      </w:r>
      <w:r w:rsidR="00F93FEF">
        <w:rPr>
          <w:rFonts w:hint="cs"/>
          <w:rtl/>
        </w:rPr>
        <w:t>לתלמידים לפני המבחן בצורה מותנית</w:t>
      </w:r>
      <w:r>
        <w:rPr>
          <w:rFonts w:hint="cs"/>
          <w:rtl/>
        </w:rPr>
        <w:t>, כל התלמידים שיפרו את הישגיהם ביחס לקבוצת הביקורת ב-0.12-0.22 סטיות תקן. בתרחיש בו הפרס חולק לתלמידים אחרי המבחן, נמצא שיפור מובהק במרבית אך לא כל הניסויים.</w:t>
      </w:r>
      <w:r w:rsidR="00DE0C14">
        <w:rPr>
          <w:rFonts w:hint="cs"/>
          <w:rtl/>
        </w:rPr>
        <w:t xml:space="preserve"> גיל, נושא המבחן ומגדר התלמידים נמצאו כגורמים שמשפיעים על מידה ההשפעה של התמריץ. ה</w:t>
      </w:r>
      <w:r w:rsidR="003F1FDD">
        <w:rPr>
          <w:rFonts w:hint="cs"/>
          <w:rtl/>
        </w:rPr>
        <w:t>שתייכות אתנית ויכולת (</w:t>
      </w:r>
      <w:r w:rsidR="00BB3522">
        <w:rPr>
          <w:rFonts w:hint="cs"/>
          <w:rtl/>
        </w:rPr>
        <w:t>כפי שנמדדה במבחנים אחרים</w:t>
      </w:r>
      <w:r w:rsidR="003F1FDD">
        <w:rPr>
          <w:rFonts w:hint="cs"/>
          <w:rtl/>
        </w:rPr>
        <w:t>)</w:t>
      </w:r>
      <w:r w:rsidR="00DE0C14">
        <w:rPr>
          <w:rFonts w:hint="cs"/>
          <w:rtl/>
        </w:rPr>
        <w:t xml:space="preserve"> לא השפיעו </w:t>
      </w:r>
      <w:r w:rsidR="00DE0C14">
        <w:rPr>
          <w:rtl/>
        </w:rPr>
        <w:fldChar w:fldCharType="begin"/>
      </w:r>
      <w:r w:rsidR="00961373">
        <w:instrText>ADDIN RW.CITE{{22 Levitt,Steven 2013; 19 Braun,Henry 2011}}</w:instrText>
      </w:r>
      <w:r w:rsidR="00DE0C14">
        <w:rPr>
          <w:rtl/>
        </w:rPr>
        <w:fldChar w:fldCharType="separate"/>
      </w:r>
      <w:r w:rsidR="00D97A5D" w:rsidRPr="00D97A5D">
        <w:rPr>
          <w:rtl/>
        </w:rPr>
        <w:t>(</w:t>
      </w:r>
      <w:r w:rsidR="00D97A5D" w:rsidRPr="00D97A5D">
        <w:t>Braun, Kirsch, &amp; Yamamoto, 2011; Levitt et al., 2013</w:t>
      </w:r>
      <w:r w:rsidR="00D97A5D" w:rsidRPr="00D97A5D">
        <w:rPr>
          <w:rtl/>
        </w:rPr>
        <w:t>)</w:t>
      </w:r>
      <w:r w:rsidR="00DE0C14">
        <w:rPr>
          <w:rtl/>
        </w:rPr>
        <w:fldChar w:fldCharType="end"/>
      </w:r>
      <w:r w:rsidR="00DE0C14">
        <w:rPr>
          <w:rFonts w:hint="cs"/>
          <w:rtl/>
        </w:rPr>
        <w:t>.</w:t>
      </w:r>
    </w:p>
    <w:p w14:paraId="3FFBA201" w14:textId="77777777" w:rsidR="0070718A" w:rsidRDefault="00771BF1" w:rsidP="0070718A">
      <w:pPr>
        <w:ind w:firstLine="425"/>
        <w:rPr>
          <w:rtl/>
        </w:rPr>
      </w:pPr>
      <w:r>
        <w:rPr>
          <w:rFonts w:hint="cs"/>
          <w:rtl/>
        </w:rPr>
        <w:t>למרות שמרבית המחקרים מזהים השפעה של תמריצים כספיים, ישנם מחקרים בהם לא נמצאה השפעה כזו, או שהיא נמצאה רק בחלק מקבוצות הגיל</w:t>
      </w:r>
      <w:r w:rsidR="00084E82">
        <w:rPr>
          <w:rFonts w:hint="cs"/>
          <w:rtl/>
        </w:rPr>
        <w:t xml:space="preserve"> </w:t>
      </w:r>
      <w:r w:rsidR="001D26EB">
        <w:fldChar w:fldCharType="begin"/>
      </w:r>
      <w:r w:rsidR="001D26EB">
        <w:instrText>ADDIN RW.CITE{{27 O'Neil,Jr,HaroldF 1995; 24 Baumert,Jürgen 2001; 25 Eisenkopf,Gerald 2011; 26 O'Neil,HaroldF 2005}}</w:instrText>
      </w:r>
      <w:r w:rsidR="001D26EB">
        <w:fldChar w:fldCharType="separate"/>
      </w:r>
      <w:r w:rsidR="00D97A5D" w:rsidRPr="00D97A5D">
        <w:rPr>
          <w:rFonts w:ascii="Calibri" w:hAnsi="Calibri" w:cs="Calibri"/>
        </w:rPr>
        <w:t>(Baumert &amp; Demmrich, 2001; Eisenkopf, 2011; H. F. O'Neil, Abedi, Miyoshi, &amp; Mastergeorge, 2005; J. O'Neil Harold F, Sugrue, &amp; Baker, 1995)</w:t>
      </w:r>
      <w:r w:rsidR="001D26EB">
        <w:fldChar w:fldCharType="end"/>
      </w:r>
      <w:r>
        <w:rPr>
          <w:rFonts w:hint="cs"/>
          <w:rtl/>
        </w:rPr>
        <w:t xml:space="preserve">. </w:t>
      </w:r>
      <w:r w:rsidR="001D26EB">
        <w:rPr>
          <w:rFonts w:hint="cs"/>
          <w:rtl/>
        </w:rPr>
        <w:t>הסבר אפשרי ל</w:t>
      </w:r>
      <w:r w:rsidR="00643C46">
        <w:rPr>
          <w:rFonts w:hint="cs"/>
          <w:rtl/>
        </w:rPr>
        <w:t>כ</w:t>
      </w:r>
      <w:r w:rsidR="001D26EB">
        <w:rPr>
          <w:rFonts w:hint="cs"/>
          <w:rtl/>
        </w:rPr>
        <w:t>ך הוא</w:t>
      </w:r>
      <w:r>
        <w:rPr>
          <w:rFonts w:hint="cs"/>
          <w:rtl/>
        </w:rPr>
        <w:t xml:space="preserve"> שבמחקרים בהם התמריצים לא השפיעו, זה היה בגלל שהם חולקו לתלמידים במרחק זמן רב מהמבחן</w:t>
      </w:r>
      <w:r w:rsidR="001D26EB">
        <w:rPr>
          <w:rFonts w:hint="cs"/>
          <w:rtl/>
        </w:rPr>
        <w:t xml:space="preserve"> </w:t>
      </w:r>
      <w:r w:rsidR="001D26EB">
        <w:rPr>
          <w:rtl/>
        </w:rPr>
        <w:fldChar w:fldCharType="begin"/>
      </w:r>
      <w:r w:rsidR="001D26EB">
        <w:instrText>ADDIN RW.CITE{{22 Levitt,Steven 2013}}</w:instrText>
      </w:r>
      <w:r w:rsidR="001D26EB">
        <w:rPr>
          <w:rtl/>
        </w:rPr>
        <w:fldChar w:fldCharType="separate"/>
      </w:r>
      <w:r w:rsidR="001D26EB" w:rsidRPr="001D26EB">
        <w:rPr>
          <w:rtl/>
        </w:rPr>
        <w:t>(</w:t>
      </w:r>
      <w:r w:rsidR="001D26EB" w:rsidRPr="001D26EB">
        <w:t>Levitt et al., 2013</w:t>
      </w:r>
      <w:r w:rsidR="001D26EB" w:rsidRPr="001D26EB">
        <w:rPr>
          <w:rtl/>
        </w:rPr>
        <w:t>)</w:t>
      </w:r>
      <w:r w:rsidR="001D26EB">
        <w:rPr>
          <w:rtl/>
        </w:rPr>
        <w:fldChar w:fldCharType="end"/>
      </w:r>
      <w:r>
        <w:rPr>
          <w:rFonts w:hint="cs"/>
          <w:rtl/>
        </w:rPr>
        <w:t>.</w:t>
      </w:r>
    </w:p>
    <w:p w14:paraId="3FFBA202" w14:textId="77777777" w:rsidR="0070718A" w:rsidRDefault="0070718A" w:rsidP="003160DF">
      <w:pPr>
        <w:ind w:firstLine="425"/>
        <w:rPr>
          <w:rtl/>
        </w:rPr>
      </w:pPr>
      <w:r>
        <w:rPr>
          <w:rFonts w:hint="cs"/>
          <w:rtl/>
        </w:rPr>
        <w:t>במספר מחקרים נבדקה גם השפעתם של תמריצים לא כספיים. תמריצים כאלה יכולים להיות למשל דירוג בכיתה, משוב של המורה, גביע או תשורה סמלית אחרת.</w:t>
      </w:r>
      <w:r w:rsidR="00BD255D">
        <w:rPr>
          <w:rFonts w:hint="cs"/>
          <w:rtl/>
        </w:rPr>
        <w:t xml:space="preserve"> מרבית המחקרים מצאו כי תמריצים כאלה יכולים להשפיע על המוטיבציה וההישגים בתרחישים </w:t>
      </w:r>
      <w:proofErr w:type="spellStart"/>
      <w:r w:rsidR="00BD255D">
        <w:rPr>
          <w:rFonts w:hint="cs"/>
          <w:rtl/>
        </w:rPr>
        <w:t>מסויימים</w:t>
      </w:r>
      <w:proofErr w:type="spellEnd"/>
      <w:r w:rsidR="00BD255D">
        <w:rPr>
          <w:rFonts w:hint="cs"/>
          <w:rtl/>
        </w:rPr>
        <w:t>. כך למשל, דירוג התלמידים בכיתה וגביע סמלי נמצאו כמשפיעים על המוטיבציה וההישגים</w:t>
      </w:r>
      <w:r w:rsidR="003160DF">
        <w:rPr>
          <w:rFonts w:hint="cs"/>
          <w:rtl/>
        </w:rPr>
        <w:t>, לעתים אף כמו פרס כספי של 10$-20$. לעומת זאת</w:t>
      </w:r>
      <w:r w:rsidR="00BD255D">
        <w:rPr>
          <w:rFonts w:hint="cs"/>
          <w:rtl/>
        </w:rPr>
        <w:t xml:space="preserve"> מתן ציון "אובייקטיבי" בין </w:t>
      </w:r>
      <w:r w:rsidR="00BD255D">
        <w:rPr>
          <w:rFonts w:hint="cs"/>
        </w:rPr>
        <w:t>A</w:t>
      </w:r>
      <w:r w:rsidR="00BD255D">
        <w:t>-F</w:t>
      </w:r>
      <w:r w:rsidR="00BD255D">
        <w:rPr>
          <w:rFonts w:hint="cs"/>
          <w:rtl/>
        </w:rPr>
        <w:t xml:space="preserve"> ללא </w:t>
      </w:r>
      <w:r w:rsidR="003160DF">
        <w:rPr>
          <w:rFonts w:hint="cs"/>
          <w:rtl/>
        </w:rPr>
        <w:t xml:space="preserve">השלכה נוספת על התלמיד, לא השפיע </w:t>
      </w:r>
      <w:r w:rsidR="003160DF">
        <w:rPr>
          <w:rtl/>
        </w:rPr>
        <w:fldChar w:fldCharType="begin"/>
      </w:r>
      <w:r w:rsidR="003160DF">
        <w:instrText>ADDIN RW.CITE{{22 Levitt,Steven 2013; 28 Jalava,Nina 2015}}</w:instrText>
      </w:r>
      <w:r w:rsidR="003160DF">
        <w:rPr>
          <w:rtl/>
        </w:rPr>
        <w:fldChar w:fldCharType="separate"/>
      </w:r>
      <w:r w:rsidR="00D97A5D" w:rsidRPr="00D97A5D">
        <w:rPr>
          <w:rtl/>
        </w:rPr>
        <w:t>(</w:t>
      </w:r>
      <w:r w:rsidR="00D97A5D" w:rsidRPr="00D97A5D">
        <w:t>Jalava, Joensen, &amp; Pellas, 2015; Levitt et al., 2013</w:t>
      </w:r>
      <w:r w:rsidR="00D97A5D" w:rsidRPr="00D97A5D">
        <w:rPr>
          <w:rtl/>
        </w:rPr>
        <w:t>)</w:t>
      </w:r>
      <w:r w:rsidR="003160DF">
        <w:rPr>
          <w:rtl/>
        </w:rPr>
        <w:fldChar w:fldCharType="end"/>
      </w:r>
      <w:r w:rsidR="00BD255D">
        <w:rPr>
          <w:rFonts w:hint="cs"/>
          <w:rtl/>
        </w:rPr>
        <w:t>.</w:t>
      </w:r>
    </w:p>
    <w:p w14:paraId="3FFBA203" w14:textId="77777777" w:rsidR="003160DF" w:rsidRDefault="00B53D17" w:rsidP="00643C46">
      <w:pPr>
        <w:pStyle w:val="Heading2"/>
        <w:numPr>
          <w:ilvl w:val="1"/>
          <w:numId w:val="7"/>
        </w:numPr>
        <w:ind w:left="0" w:firstLine="0"/>
        <w:rPr>
          <w:rtl/>
        </w:rPr>
      </w:pPr>
      <w:r>
        <w:rPr>
          <w:rFonts w:hint="cs"/>
          <w:rtl/>
        </w:rPr>
        <w:t xml:space="preserve">מבחנים </w:t>
      </w:r>
      <w:r w:rsidR="00F93FEF">
        <w:rPr>
          <w:rFonts w:hint="cs"/>
          <w:rtl/>
        </w:rPr>
        <w:t>בעלי השלכה</w:t>
      </w:r>
      <w:r>
        <w:rPr>
          <w:rFonts w:hint="cs"/>
          <w:rtl/>
        </w:rPr>
        <w:t xml:space="preserve"> (</w:t>
      </w:r>
      <w:r>
        <w:t>High-stakes</w:t>
      </w:r>
      <w:r>
        <w:rPr>
          <w:rFonts w:hint="cs"/>
          <w:rtl/>
        </w:rPr>
        <w:t>)</w:t>
      </w:r>
      <w:r w:rsidR="00F93FEF">
        <w:rPr>
          <w:rFonts w:hint="cs"/>
          <w:rtl/>
        </w:rPr>
        <w:t xml:space="preserve"> מול מבחנים חסרי השלכה</w:t>
      </w:r>
      <w:r>
        <w:rPr>
          <w:rFonts w:hint="cs"/>
          <w:rtl/>
        </w:rPr>
        <w:t xml:space="preserve"> (</w:t>
      </w:r>
      <w:r>
        <w:t>Low-stakes</w:t>
      </w:r>
      <w:r>
        <w:rPr>
          <w:rFonts w:hint="cs"/>
          <w:rtl/>
        </w:rPr>
        <w:t>)</w:t>
      </w:r>
    </w:p>
    <w:p w14:paraId="3FFBA204" w14:textId="77777777" w:rsidR="00D00C1F" w:rsidRDefault="00621ABD" w:rsidP="00621ABD">
      <w:pPr>
        <w:ind w:firstLine="425"/>
        <w:rPr>
          <w:rtl/>
        </w:rPr>
      </w:pPr>
      <w:proofErr w:type="spellStart"/>
      <w:r>
        <w:rPr>
          <w:rFonts w:hint="cs"/>
          <w:rtl/>
        </w:rPr>
        <w:t>מכיון</w:t>
      </w:r>
      <w:proofErr w:type="spellEnd"/>
      <w:r>
        <w:rPr>
          <w:rFonts w:hint="cs"/>
          <w:rtl/>
        </w:rPr>
        <w:t xml:space="preserve"> שהתוצאה במבחני השוואה סטנדרטיים אינה חשובה לתלמידים אנחנו מצפים לראות פער בין המא</w:t>
      </w:r>
      <w:r w:rsidR="00B7395B">
        <w:rPr>
          <w:rFonts w:hint="cs"/>
          <w:rtl/>
        </w:rPr>
        <w:t>מץ והתוצאות במבחנים אלה למאמץ ול</w:t>
      </w:r>
      <w:r>
        <w:rPr>
          <w:rFonts w:hint="cs"/>
          <w:rtl/>
        </w:rPr>
        <w:t>תוצאות במבחנים בעלי השפעה משמעותית על התלמידים כמו מבחני בגרות, מבחנים פסיכומטריים, מבחני נהיגה ואפילו מבחני סוף שנה בבית הספר. פער מאמץ זה מושפע הן ממאפייני הבחינה והן ממאפייני הנבחנים.</w:t>
      </w:r>
    </w:p>
    <w:p w14:paraId="3FFBA205" w14:textId="77777777" w:rsidR="0028386E" w:rsidRDefault="00906D41" w:rsidP="00B7395B">
      <w:pPr>
        <w:ind w:firstLine="425"/>
        <w:rPr>
          <w:rtl/>
        </w:rPr>
      </w:pPr>
      <w:r>
        <w:rPr>
          <w:rFonts w:hint="cs"/>
          <w:rtl/>
        </w:rPr>
        <w:t>מסקירה של מספר מחקרים, ניתן לזהות</w:t>
      </w:r>
      <w:r w:rsidR="00B7395B">
        <w:rPr>
          <w:rFonts w:hint="cs"/>
          <w:rtl/>
        </w:rPr>
        <w:t xml:space="preserve"> כי ישנם</w:t>
      </w:r>
      <w:r>
        <w:rPr>
          <w:rFonts w:hint="cs"/>
          <w:rtl/>
        </w:rPr>
        <w:t xml:space="preserve"> מספר מאפיינים של הבחינה שמשפיעים לחיוב על המאמץ במבחנים </w:t>
      </w:r>
      <w:r w:rsidR="00EA2796">
        <w:rPr>
          <w:rFonts w:hint="cs"/>
          <w:rtl/>
        </w:rPr>
        <w:t>חסרי השלכה</w:t>
      </w:r>
      <w:r>
        <w:rPr>
          <w:rFonts w:hint="cs"/>
          <w:rtl/>
        </w:rPr>
        <w:t xml:space="preserve"> ובכך מקטינים את פער המאמץ בין שני סוגי המבחנים ו</w:t>
      </w:r>
      <w:r w:rsidR="00B7395B">
        <w:rPr>
          <w:rFonts w:hint="cs"/>
          <w:rtl/>
        </w:rPr>
        <w:t xml:space="preserve">ישנים מספר </w:t>
      </w:r>
      <w:r>
        <w:rPr>
          <w:rFonts w:hint="cs"/>
          <w:rtl/>
        </w:rPr>
        <w:t>מאפיינים ש</w:t>
      </w:r>
      <w:r w:rsidR="00B7395B">
        <w:rPr>
          <w:rFonts w:hint="cs"/>
          <w:rtl/>
        </w:rPr>
        <w:t xml:space="preserve">פועלים </w:t>
      </w:r>
      <w:proofErr w:type="spellStart"/>
      <w:r w:rsidR="00B7395B">
        <w:rPr>
          <w:rFonts w:hint="cs"/>
          <w:rtl/>
        </w:rPr>
        <w:t>בכיון</w:t>
      </w:r>
      <w:proofErr w:type="spellEnd"/>
      <w:r w:rsidR="00B7395B">
        <w:rPr>
          <w:rFonts w:hint="cs"/>
          <w:rtl/>
        </w:rPr>
        <w:t xml:space="preserve"> ההפוך ומגדילים את פער המאמץ בין המבחנים</w:t>
      </w:r>
      <w:r>
        <w:rPr>
          <w:rFonts w:hint="cs"/>
          <w:rtl/>
        </w:rPr>
        <w:t xml:space="preserve">. שאלות רב-ברירתיות (אמריקאיות) ושילוב גרפיקה בתוך השאלה, </w:t>
      </w:r>
      <w:r w:rsidR="00EA2796">
        <w:rPr>
          <w:rFonts w:hint="cs"/>
          <w:rtl/>
        </w:rPr>
        <w:t>מגבירים</w:t>
      </w:r>
      <w:r>
        <w:rPr>
          <w:rFonts w:hint="cs"/>
          <w:rtl/>
        </w:rPr>
        <w:t xml:space="preserve"> את המאמץ וההישגים של התלמידים במבחנים </w:t>
      </w:r>
      <w:r w:rsidR="00EA2796">
        <w:rPr>
          <w:rFonts w:hint="cs"/>
          <w:rtl/>
        </w:rPr>
        <w:t>חסרי השלכה</w:t>
      </w:r>
      <w:r>
        <w:rPr>
          <w:rFonts w:hint="cs"/>
          <w:rtl/>
        </w:rPr>
        <w:t>. לעומת זאת, שאלות פתוחות, שאלות שכוללות הרבה טקסט ושאלות שמגיעות בשלב מאוחר של המבחן, יזכו לפחות מאמץ באופן יחסי.</w:t>
      </w:r>
      <w:r w:rsidR="0028386E">
        <w:rPr>
          <w:rFonts w:hint="cs"/>
          <w:rtl/>
        </w:rPr>
        <w:t xml:space="preserve"> </w:t>
      </w:r>
      <w:r w:rsidR="0028386E">
        <w:rPr>
          <w:rtl/>
        </w:rPr>
        <w:fldChar w:fldCharType="begin"/>
      </w:r>
      <w:r w:rsidR="0028386E">
        <w:instrText>ADDIN RW.CITE{{29 Wise,StevenL 2009; 30 Sundre,DonnaL 1999; 31 DeMars,ChristineE 2000; 7 Wolf,LisaF 1995}}</w:instrText>
      </w:r>
      <w:r w:rsidR="0028386E">
        <w:rPr>
          <w:rtl/>
        </w:rPr>
        <w:fldChar w:fldCharType="separate"/>
      </w:r>
      <w:r w:rsidR="00D97A5D" w:rsidRPr="00D97A5D">
        <w:rPr>
          <w:rtl/>
        </w:rPr>
        <w:t>(</w:t>
      </w:r>
      <w:r w:rsidR="00D97A5D" w:rsidRPr="00D97A5D">
        <w:t>DeMars, 2000; Sundre, 1999; Wise, Pastor, &amp; Kong, 2009; Wolf, Smith, &amp; Birnbaum, 1995</w:t>
      </w:r>
      <w:r w:rsidR="00D97A5D" w:rsidRPr="00D97A5D">
        <w:rPr>
          <w:rtl/>
        </w:rPr>
        <w:t>)</w:t>
      </w:r>
      <w:r w:rsidR="0028386E">
        <w:rPr>
          <w:rtl/>
        </w:rPr>
        <w:fldChar w:fldCharType="end"/>
      </w:r>
    </w:p>
    <w:p w14:paraId="3FFBA206" w14:textId="77777777" w:rsidR="00717037" w:rsidRDefault="0028386E" w:rsidP="00EA2796">
      <w:pPr>
        <w:ind w:firstLine="425"/>
        <w:rPr>
          <w:rtl/>
        </w:rPr>
      </w:pPr>
      <w:r>
        <w:rPr>
          <w:rFonts w:hint="cs"/>
          <w:rtl/>
        </w:rPr>
        <w:t xml:space="preserve">השפעת מאפייני הנבחן על פער המאמץ בין שני סוגי המבחנים קצת יותר קשה </w:t>
      </w:r>
      <w:r w:rsidR="00EA2796">
        <w:rPr>
          <w:rFonts w:hint="cs"/>
          <w:rtl/>
        </w:rPr>
        <w:t>למחקר</w:t>
      </w:r>
      <w:r>
        <w:rPr>
          <w:rFonts w:hint="cs"/>
          <w:rtl/>
        </w:rPr>
        <w:t xml:space="preserve">, כי היא דורשת מעקב אחרי המאפיינים </w:t>
      </w:r>
      <w:proofErr w:type="spellStart"/>
      <w:r>
        <w:rPr>
          <w:rFonts w:hint="cs"/>
          <w:rtl/>
        </w:rPr>
        <w:t>היחודיים</w:t>
      </w:r>
      <w:proofErr w:type="spellEnd"/>
      <w:r>
        <w:rPr>
          <w:rFonts w:hint="cs"/>
          <w:rtl/>
        </w:rPr>
        <w:t xml:space="preserve"> של כל נבחן (או קבוצת נבחנים) והישגיה בשני סוגי המבחנים. </w:t>
      </w:r>
      <w:r w:rsidR="00717037">
        <w:rPr>
          <w:rFonts w:hint="cs"/>
          <w:rtl/>
        </w:rPr>
        <w:t xml:space="preserve">במחקר שנעשה תוך השוואה בין הישגים במבחן </w:t>
      </w:r>
      <w:r w:rsidR="00717037">
        <w:rPr>
          <w:rFonts w:hint="cs"/>
        </w:rPr>
        <w:t>GRE</w:t>
      </w:r>
      <w:r w:rsidR="00717037">
        <w:rPr>
          <w:rFonts w:hint="cs"/>
          <w:rtl/>
        </w:rPr>
        <w:t xml:space="preserve"> ובין מבחן </w:t>
      </w:r>
      <w:proofErr w:type="spellStart"/>
      <w:r w:rsidR="00717037">
        <w:rPr>
          <w:rFonts w:hint="cs"/>
          <w:rtl/>
        </w:rPr>
        <w:t>וולנטרי</w:t>
      </w:r>
      <w:proofErr w:type="spellEnd"/>
      <w:r w:rsidR="00717037">
        <w:rPr>
          <w:rFonts w:hint="cs"/>
          <w:rtl/>
        </w:rPr>
        <w:t xml:space="preserve"> שהוצע לנבחנים למלא אחריו, נמצאו מספר מאפיינים של הנבחנים שהשפיעו על ההישגים. הציון של גברים ירד משמעותית יותר מנשים במעבר ממבחן ה-</w:t>
      </w:r>
      <w:r w:rsidR="00717037">
        <w:rPr>
          <w:rFonts w:hint="cs"/>
        </w:rPr>
        <w:t>GRE</w:t>
      </w:r>
      <w:r w:rsidR="00717037">
        <w:rPr>
          <w:rFonts w:hint="cs"/>
          <w:rtl/>
        </w:rPr>
        <w:t xml:space="preserve"> למבחן </w:t>
      </w:r>
      <w:proofErr w:type="spellStart"/>
      <w:r w:rsidR="00717037">
        <w:rPr>
          <w:rFonts w:hint="cs"/>
          <w:rtl/>
        </w:rPr>
        <w:t>הוולנטרי</w:t>
      </w:r>
      <w:proofErr w:type="spellEnd"/>
      <w:r w:rsidR="00717037">
        <w:rPr>
          <w:rFonts w:hint="cs"/>
          <w:rtl/>
        </w:rPr>
        <w:t xml:space="preserve">. גם הציון של לבנים ירד </w:t>
      </w:r>
      <w:r w:rsidR="00717037">
        <w:rPr>
          <w:rFonts w:hint="cs"/>
          <w:rtl/>
        </w:rPr>
        <w:lastRenderedPageBreak/>
        <w:t xml:space="preserve">משמעותית יותר מהציון של אסיאתיים, שחורים והיספניים </w:t>
      </w:r>
      <w:r w:rsidR="00717037">
        <w:rPr>
          <w:rtl/>
        </w:rPr>
        <w:fldChar w:fldCharType="begin"/>
      </w:r>
      <w:r w:rsidR="00717037">
        <w:instrText>ADDIN RW.CITE{{32 Attali,Yigal 2011}}</w:instrText>
      </w:r>
      <w:r w:rsidR="00717037">
        <w:rPr>
          <w:rtl/>
        </w:rPr>
        <w:fldChar w:fldCharType="separate"/>
      </w:r>
      <w:r w:rsidR="00D97A5D" w:rsidRPr="00D97A5D">
        <w:rPr>
          <w:rtl/>
        </w:rPr>
        <w:t>(</w:t>
      </w:r>
      <w:r w:rsidR="00D97A5D" w:rsidRPr="00D97A5D">
        <w:t>Attali, Neeman, &amp; Schlosser, 2011</w:t>
      </w:r>
      <w:r w:rsidR="00D97A5D" w:rsidRPr="00D97A5D">
        <w:rPr>
          <w:rtl/>
        </w:rPr>
        <w:t>)</w:t>
      </w:r>
      <w:r w:rsidR="00717037">
        <w:rPr>
          <w:rtl/>
        </w:rPr>
        <w:fldChar w:fldCharType="end"/>
      </w:r>
      <w:r w:rsidR="00717037">
        <w:rPr>
          <w:rFonts w:hint="cs"/>
          <w:rtl/>
        </w:rPr>
        <w:t xml:space="preserve">. ממצאים אלה יכולים להיות מוסברים על ידי מחקרים רבים שהציגו הבדלים בגישה כלפי מבחנים בין גברים ונשים ובין קבוצות </w:t>
      </w:r>
      <w:proofErr w:type="spellStart"/>
      <w:r w:rsidR="00717037">
        <w:rPr>
          <w:rFonts w:hint="cs"/>
          <w:rtl/>
        </w:rPr>
        <w:t>אוכלוסיה</w:t>
      </w:r>
      <w:proofErr w:type="spellEnd"/>
      <w:r w:rsidR="00717037">
        <w:rPr>
          <w:rFonts w:hint="cs"/>
          <w:rtl/>
        </w:rPr>
        <w:t xml:space="preserve"> שונות </w:t>
      </w:r>
      <w:r w:rsidR="00717037">
        <w:rPr>
          <w:rtl/>
        </w:rPr>
        <w:fldChar w:fldCharType="begin"/>
      </w:r>
      <w:r w:rsidR="00717037">
        <w:instrText>ADDIN RW.CITE{{34 Chan,David 1997; 36 DeMars,ChristineE 2013; 35 Eklöf,Hanna 2007}}</w:instrText>
      </w:r>
      <w:r w:rsidR="00717037">
        <w:rPr>
          <w:rtl/>
        </w:rPr>
        <w:fldChar w:fldCharType="separate"/>
      </w:r>
      <w:r w:rsidR="00D97A5D" w:rsidRPr="00D97A5D">
        <w:rPr>
          <w:rtl/>
        </w:rPr>
        <w:t>(</w:t>
      </w:r>
      <w:r w:rsidR="00D97A5D" w:rsidRPr="00D97A5D">
        <w:t>Chan, Schmitt, DeShon, Clause, &amp; Delbridge, 1997; DeMars, Bashkov, &amp; Socha, 2013; Eklöf, 2007</w:t>
      </w:r>
      <w:r w:rsidR="00D97A5D" w:rsidRPr="00D97A5D">
        <w:rPr>
          <w:rtl/>
        </w:rPr>
        <w:t>)</w:t>
      </w:r>
      <w:r w:rsidR="00717037">
        <w:rPr>
          <w:rtl/>
        </w:rPr>
        <w:fldChar w:fldCharType="end"/>
      </w:r>
    </w:p>
    <w:p w14:paraId="3FFBA207" w14:textId="77777777" w:rsidR="005D670E" w:rsidRDefault="005D670E" w:rsidP="005F1FEC">
      <w:pPr>
        <w:pStyle w:val="Heading2"/>
        <w:numPr>
          <w:ilvl w:val="1"/>
          <w:numId w:val="7"/>
        </w:numPr>
        <w:ind w:left="0" w:firstLine="0"/>
        <w:rPr>
          <w:rtl/>
        </w:rPr>
      </w:pPr>
      <w:r>
        <w:rPr>
          <w:rFonts w:hint="cs"/>
          <w:rtl/>
        </w:rPr>
        <w:t>האם תוצאות מבחני השוואה סטנדרטיים מוטות כתוצאה מהבדלי מאמץ תלויי תרבות?</w:t>
      </w:r>
    </w:p>
    <w:p w14:paraId="3FFBA209" w14:textId="77777777" w:rsidR="00FA68AC" w:rsidRDefault="00FA68AC" w:rsidP="00C22C47">
      <w:pPr>
        <w:ind w:firstLine="425"/>
        <w:rPr>
          <w:rtl/>
        </w:rPr>
      </w:pPr>
      <w:r>
        <w:rPr>
          <w:rFonts w:hint="cs"/>
          <w:rtl/>
        </w:rPr>
        <w:t xml:space="preserve">השפעת שייכות אתנית על ירידת ההישגים הוערכה במחקר רחב היקף בארצות הברית ונמצאה משמעותית </w:t>
      </w:r>
      <w:r>
        <w:rPr>
          <w:rtl/>
        </w:rPr>
        <w:fldChar w:fldCharType="begin"/>
      </w:r>
      <w:r>
        <w:instrText>ADDIN RW.CITE{{32 Attali,Yigal 2011}}</w:instrText>
      </w:r>
      <w:r>
        <w:rPr>
          <w:rtl/>
        </w:rPr>
        <w:fldChar w:fldCharType="separate"/>
      </w:r>
      <w:r w:rsidRPr="00FA68AC">
        <w:rPr>
          <w:rtl/>
        </w:rPr>
        <w:t>(</w:t>
      </w:r>
      <w:r w:rsidRPr="00FA68AC">
        <w:t>Attali et al., 2011</w:t>
      </w:r>
      <w:r w:rsidRPr="00FA68AC">
        <w:rPr>
          <w:rtl/>
        </w:rPr>
        <w:t>)</w:t>
      </w:r>
      <w:r>
        <w:rPr>
          <w:rtl/>
        </w:rPr>
        <w:fldChar w:fldCharType="end"/>
      </w:r>
      <w:r>
        <w:rPr>
          <w:rFonts w:hint="cs"/>
          <w:rtl/>
        </w:rPr>
        <w:t xml:space="preserve">. הבנה של השקעת המאמץ של </w:t>
      </w:r>
      <w:r w:rsidR="00C22C47">
        <w:rPr>
          <w:rFonts w:hint="cs"/>
          <w:rtl/>
        </w:rPr>
        <w:t>קבוצות שונות בחברה במבחני הערכה סטנדרטיים</w:t>
      </w:r>
      <w:r>
        <w:rPr>
          <w:rFonts w:hint="cs"/>
          <w:rtl/>
        </w:rPr>
        <w:t xml:space="preserve"> תסייע לנו לעשות שימוש טוב יותר בתוצאותיהם במחקר וקביעת מדיניות. יתר על כן, ממצאי מבחני </w:t>
      </w:r>
      <w:r w:rsidR="00C22C47">
        <w:rPr>
          <w:rFonts w:hint="cs"/>
          <w:rtl/>
        </w:rPr>
        <w:t>הערכה</w:t>
      </w:r>
      <w:r>
        <w:rPr>
          <w:rFonts w:hint="cs"/>
          <w:rtl/>
        </w:rPr>
        <w:t xml:space="preserve"> בינלאומיים נמצאים לעתים תחת ביקורת לפיה ממצאיהם מוטים בשל שוני במאמץ הנבחנים </w:t>
      </w:r>
      <w:r w:rsidR="00C22C47">
        <w:rPr>
          <w:rFonts w:hint="cs"/>
          <w:rtl/>
        </w:rPr>
        <w:t>ב</w:t>
      </w:r>
      <w:r>
        <w:rPr>
          <w:rFonts w:hint="cs"/>
          <w:rtl/>
        </w:rPr>
        <w:t>מדינות</w:t>
      </w:r>
      <w:r w:rsidR="00C22C47">
        <w:rPr>
          <w:rFonts w:hint="cs"/>
          <w:rtl/>
        </w:rPr>
        <w:t xml:space="preserve"> השונות</w:t>
      </w:r>
      <w:r>
        <w:rPr>
          <w:rFonts w:hint="cs"/>
          <w:rtl/>
        </w:rPr>
        <w:t>. הבנה של השוני או היעדרו בקרב קבוצות שונות בחברה הישראלית, יכולה לרמוז על תקפות ביקורת זו ברמה הבינלאומית.</w:t>
      </w:r>
    </w:p>
    <w:p w14:paraId="3FFBA20A" w14:textId="77777777" w:rsidR="00543B5E" w:rsidRDefault="00543B5E" w:rsidP="00D97A5D">
      <w:pPr>
        <w:ind w:firstLine="425"/>
        <w:rPr>
          <w:rtl/>
        </w:rPr>
      </w:pPr>
      <w:r>
        <w:rPr>
          <w:rFonts w:hint="cs"/>
          <w:rtl/>
        </w:rPr>
        <w:t xml:space="preserve">העמדות לגבי קיום מתאם בין יכולת התלמידים ובין המאמץ שמושקע על ידיהם במבחנים חסרי השלכות אינן חד משמעיות. </w:t>
      </w:r>
      <w:proofErr w:type="spellStart"/>
      <w:r>
        <w:rPr>
          <w:rFonts w:hint="cs"/>
          <w:rtl/>
        </w:rPr>
        <w:t>מכיון</w:t>
      </w:r>
      <w:proofErr w:type="spellEnd"/>
      <w:r>
        <w:rPr>
          <w:rFonts w:hint="cs"/>
          <w:rtl/>
        </w:rPr>
        <w:t xml:space="preserve"> שמאמץ מדווח ומאמץ בפועל נמצאו מתואמים, אם אין מתאם בין מאמץ מדווח ובין יכולת התלמידים, ניתן לשפר את דיוק תוצאות המבחנים על ידי השמטה מהחישוב של התלמידים שדיווחו על מאמץ נמוך במבחן</w:t>
      </w:r>
      <w:r w:rsidR="00D97A5D">
        <w:rPr>
          <w:rtl/>
        </w:rPr>
        <w:fldChar w:fldCharType="begin"/>
      </w:r>
      <w:r w:rsidR="00D97A5D">
        <w:instrText>ADDIN RW.CITE{{13 Wise,StevenL 2005; 14 Zerpa,Carlos 2015}}</w:instrText>
      </w:r>
      <w:r w:rsidR="00D97A5D">
        <w:rPr>
          <w:rtl/>
        </w:rPr>
        <w:fldChar w:fldCharType="separate"/>
      </w:r>
      <w:r w:rsidR="00D97A5D" w:rsidRPr="00D97A5D">
        <w:rPr>
          <w:rtl/>
        </w:rPr>
        <w:t>(</w:t>
      </w:r>
      <w:r w:rsidR="00D97A5D" w:rsidRPr="00D97A5D">
        <w:t>Wise &amp; DeMars, 2005; Zerpa &amp; van Barneveld, 2015</w:t>
      </w:r>
      <w:r w:rsidR="00D97A5D" w:rsidRPr="00D97A5D">
        <w:rPr>
          <w:rtl/>
        </w:rPr>
        <w:t>)</w:t>
      </w:r>
      <w:r w:rsidR="00D97A5D">
        <w:rPr>
          <w:rtl/>
        </w:rPr>
        <w:fldChar w:fldCharType="end"/>
      </w:r>
      <w:r>
        <w:rPr>
          <w:rFonts w:hint="cs"/>
          <w:rtl/>
        </w:rPr>
        <w:t xml:space="preserve">. אם מתאם כזה קיים, השמטה של התלמידים שדיווחו על מאמץ נמוך, תגרום </w:t>
      </w:r>
      <w:proofErr w:type="spellStart"/>
      <w:r>
        <w:rPr>
          <w:rFonts w:hint="cs"/>
          <w:rtl/>
        </w:rPr>
        <w:t>להטייה</w:t>
      </w:r>
      <w:proofErr w:type="spellEnd"/>
      <w:r>
        <w:rPr>
          <w:rFonts w:hint="cs"/>
          <w:rtl/>
        </w:rPr>
        <w:t xml:space="preserve"> של התוצאות.</w:t>
      </w:r>
    </w:p>
    <w:p w14:paraId="5D29F740" w14:textId="77777777" w:rsidR="00BD650A" w:rsidRDefault="005675C7" w:rsidP="00BD650A">
      <w:pPr>
        <w:ind w:firstLine="425"/>
        <w:rPr>
          <w:rtl/>
        </w:rPr>
      </w:pPr>
      <w:r>
        <w:rPr>
          <w:rFonts w:hint="cs"/>
          <w:rtl/>
        </w:rPr>
        <w:t xml:space="preserve">כדי לבחון את שאלות אלה בכוונתי לערוך ניסוי שדה בקרב תלמידי כיתה ח' מבתי ספר בזרמי חינוך שונים בישראל:  יהודי ממלכתי (4 בתי ספר), </w:t>
      </w:r>
      <w:r w:rsidR="00F70F4B">
        <w:rPr>
          <w:rFonts w:hint="cs"/>
          <w:rtl/>
        </w:rPr>
        <w:t>יהודי ממלכתי-דתי (2 בתי ספר), ערבי מוסלמי (2), ערבי נוצרי (2) ודרוזי (2). התלמידים ייבחנו בשני מבחנים דומים. אחד יהיה בעל השלכה על הציון הסופי השנתי שלהם והשני יהיה ללא השלכה. לאחר כל מבחן, התלמידים יימלאו שאלון מאמץ. השוואה בין תוצאות זרמי החינוך השונים תאפשר לנו להבין את התנהגות התלמידים השונים במבחני השוואה סטנדרטיים ולבחון את המתאם בין יכולת ובין מאמץ במבחנים אלה.</w:t>
      </w:r>
    </w:p>
    <w:p w14:paraId="36056995" w14:textId="77777777" w:rsidR="00BD650A" w:rsidRDefault="00BD650A" w:rsidP="00BD650A">
      <w:pPr>
        <w:ind w:firstLine="425"/>
        <w:rPr>
          <w:rtl/>
        </w:rPr>
      </w:pPr>
    </w:p>
    <w:p w14:paraId="4AC668F7" w14:textId="77777777" w:rsidR="00BD650A" w:rsidRPr="00BD650A" w:rsidRDefault="00BD650A" w:rsidP="00BD650A">
      <w:pPr>
        <w:pStyle w:val="Heading1"/>
        <w:numPr>
          <w:ilvl w:val="0"/>
          <w:numId w:val="7"/>
        </w:numPr>
        <w:rPr>
          <w:rFonts w:eastAsia="Times New Roman"/>
        </w:rPr>
      </w:pPr>
      <w:r>
        <w:rPr>
          <w:rFonts w:hint="cs"/>
          <w:rtl/>
        </w:rPr>
        <w:t>סיכום</w:t>
      </w:r>
    </w:p>
    <w:p w14:paraId="7256F71C" w14:textId="77777777" w:rsidR="00D22F74" w:rsidRDefault="00CB5AFA" w:rsidP="00BD650A">
      <w:pPr>
        <w:rPr>
          <w:rtl/>
        </w:rPr>
      </w:pPr>
      <w:r>
        <w:rPr>
          <w:rFonts w:hint="cs"/>
          <w:rtl/>
        </w:rPr>
        <w:t xml:space="preserve">מחקרים רבים העוסקים במבחנים חסרי השלכה מראים כי </w:t>
      </w:r>
      <w:r w:rsidR="00EF0847">
        <w:rPr>
          <w:rFonts w:hint="cs"/>
          <w:rtl/>
        </w:rPr>
        <w:t xml:space="preserve">מבחנים אלה מביאים להישגים נמוכים יותר של הנבחנים. ירידה זו בהישגים, במידה והיא </w:t>
      </w:r>
      <w:r w:rsidR="00793A7D">
        <w:rPr>
          <w:rFonts w:hint="cs"/>
          <w:rtl/>
        </w:rPr>
        <w:t xml:space="preserve">אינה אחידה או אינה מפוזרת בצורה אחידה, תביא </w:t>
      </w:r>
      <w:proofErr w:type="spellStart"/>
      <w:r w:rsidR="00793A7D">
        <w:rPr>
          <w:rFonts w:hint="cs"/>
          <w:rtl/>
        </w:rPr>
        <w:t>להטייה</w:t>
      </w:r>
      <w:proofErr w:type="spellEnd"/>
      <w:r w:rsidR="00793A7D">
        <w:rPr>
          <w:rFonts w:hint="cs"/>
          <w:rtl/>
        </w:rPr>
        <w:t xml:space="preserve"> של </w:t>
      </w:r>
      <w:r w:rsidR="00796B0F">
        <w:rPr>
          <w:rFonts w:hint="cs"/>
          <w:rtl/>
        </w:rPr>
        <w:t>ממצאי מבחני פיזה או מבחני השוואה סטנדרטיים אחרים</w:t>
      </w:r>
      <w:r w:rsidR="0028361D">
        <w:rPr>
          <w:rFonts w:hint="cs"/>
          <w:rtl/>
        </w:rPr>
        <w:t>. יתכן לפיכך שחלק מהפערים שהוצגו בפתיחת מאמר זה ובסיכומים קודמים של מבחני פיזה בישראל, נובעים מפערים ב</w:t>
      </w:r>
      <w:r w:rsidR="00D22F74">
        <w:rPr>
          <w:rFonts w:hint="cs"/>
          <w:rtl/>
        </w:rPr>
        <w:t>מאמץ במבחנים חסרי השלכה ולא מפערים בהישגים.</w:t>
      </w:r>
    </w:p>
    <w:p w14:paraId="3FFBA250" w14:textId="5EF2C1B3" w:rsidR="00AD6F54" w:rsidRPr="00BD650A" w:rsidRDefault="00D22F74" w:rsidP="00BD650A">
      <w:pPr>
        <w:rPr>
          <w:rtl/>
        </w:rPr>
      </w:pPr>
      <w:r>
        <w:rPr>
          <w:rFonts w:hint="cs"/>
          <w:rtl/>
        </w:rPr>
        <w:t xml:space="preserve">ניתן לבחון שאלה זו על ידי ניסוי שדה </w:t>
      </w:r>
      <w:r w:rsidR="0039414A">
        <w:rPr>
          <w:rFonts w:hint="cs"/>
          <w:rtl/>
        </w:rPr>
        <w:t>בבתי ספר שאת ראשיתו כבר החלתי במסגרת עבודת הדוקטורט שלי.</w:t>
      </w:r>
      <w:bookmarkStart w:id="0" w:name="_GoBack"/>
      <w:bookmarkEnd w:id="0"/>
      <w:r w:rsidR="00AD6F54">
        <w:rPr>
          <w:rtl/>
        </w:rPr>
        <w:br w:type="page"/>
      </w:r>
    </w:p>
    <w:p w14:paraId="3FFBA251" w14:textId="77777777" w:rsidR="00D97A5D" w:rsidRPr="00D97A5D" w:rsidRDefault="00C50C45" w:rsidP="006F5B77">
      <w:pPr>
        <w:pStyle w:val="Heading2"/>
        <w:bidi w:val="0"/>
      </w:pPr>
      <w:r>
        <w:rPr>
          <w:rtl/>
        </w:rPr>
        <w:lastRenderedPageBreak/>
        <w:fldChar w:fldCharType="begin"/>
      </w:r>
      <w:r w:rsidR="00D97A5D">
        <w:instrText>ADDIN RW.BIB</w:instrText>
      </w:r>
      <w:r>
        <w:rPr>
          <w:rtl/>
        </w:rPr>
        <w:fldChar w:fldCharType="separate"/>
      </w:r>
      <w:r w:rsidR="00D97A5D" w:rsidRPr="00D97A5D">
        <w:t>References</w:t>
      </w:r>
    </w:p>
    <w:p w14:paraId="3FFBA252" w14:textId="77777777" w:rsidR="00D97A5D" w:rsidRPr="00D97A5D" w:rsidRDefault="00D97A5D" w:rsidP="00D97A5D">
      <w:pPr>
        <w:pStyle w:val="NormalWeb"/>
        <w:spacing w:line="480" w:lineRule="auto"/>
        <w:ind w:left="450" w:hanging="450"/>
      </w:pPr>
      <w:r w:rsidRPr="00D97A5D">
        <w:t>Attali, Y., Neeman, Z., &amp; Schlosser, A. (2011). Rise to the challenge or not give a damn: Differential performance in high vs. low stakes tests.</w:t>
      </w:r>
    </w:p>
    <w:p w14:paraId="3FFBA253" w14:textId="77777777" w:rsidR="00D97A5D" w:rsidRPr="00D97A5D" w:rsidRDefault="00D97A5D" w:rsidP="00D97A5D">
      <w:pPr>
        <w:pStyle w:val="NormalWeb"/>
        <w:spacing w:line="480" w:lineRule="auto"/>
        <w:ind w:left="450" w:hanging="450"/>
      </w:pPr>
      <w:r w:rsidRPr="00D97A5D">
        <w:t>Baumert, J., &amp; Demmrich, A. (2001). Test motivation in the assessment of student skills: The effects of incentives on motivation and performance.</w:t>
      </w:r>
      <w:r w:rsidRPr="00D97A5D">
        <w:rPr>
          <w:i/>
          <w:iCs/>
        </w:rPr>
        <w:t xml:space="preserve"> European Journal of Psychology of Education, 16</w:t>
      </w:r>
      <w:r w:rsidRPr="00D97A5D">
        <w:t xml:space="preserve">(3), 441-462. </w:t>
      </w:r>
    </w:p>
    <w:p w14:paraId="3FFBA254" w14:textId="77777777" w:rsidR="00D97A5D" w:rsidRPr="00D97A5D" w:rsidRDefault="00D97A5D" w:rsidP="00D97A5D">
      <w:pPr>
        <w:pStyle w:val="NormalWeb"/>
        <w:spacing w:line="480" w:lineRule="auto"/>
        <w:ind w:left="450" w:hanging="450"/>
      </w:pPr>
      <w:r w:rsidRPr="00D97A5D">
        <w:t>Braun, H., Kirsch, I., &amp; Yamamoto, K. (2011). An experimental study of the effects of monetary incentives on performance on the 12th-grade NAEP reading assessment.</w:t>
      </w:r>
      <w:r w:rsidRPr="00D97A5D">
        <w:rPr>
          <w:i/>
          <w:iCs/>
        </w:rPr>
        <w:t xml:space="preserve"> Teachers College Record, 113</w:t>
      </w:r>
      <w:r w:rsidRPr="00D97A5D">
        <w:t xml:space="preserve">(11), 2309-2344. </w:t>
      </w:r>
    </w:p>
    <w:p w14:paraId="3FFBA255" w14:textId="77777777" w:rsidR="00D97A5D" w:rsidRPr="00D97A5D" w:rsidRDefault="00D97A5D" w:rsidP="00D97A5D">
      <w:pPr>
        <w:pStyle w:val="NormalWeb"/>
        <w:spacing w:line="480" w:lineRule="auto"/>
        <w:ind w:left="450" w:hanging="450"/>
      </w:pPr>
      <w:r w:rsidRPr="00D97A5D">
        <w:t>Butler, J., &amp; Adams, R. J. (2007). The impact of differential investment of student effort on the outcomes of international studies.</w:t>
      </w:r>
      <w:r w:rsidRPr="00D97A5D">
        <w:rPr>
          <w:i/>
          <w:iCs/>
        </w:rPr>
        <w:t xml:space="preserve"> Journal of Applied Measurement, 8</w:t>
      </w:r>
      <w:r w:rsidRPr="00D97A5D">
        <w:t xml:space="preserve">(3), 279. </w:t>
      </w:r>
    </w:p>
    <w:p w14:paraId="3FFBA256" w14:textId="77777777" w:rsidR="00D97A5D" w:rsidRPr="00D97A5D" w:rsidRDefault="00D97A5D" w:rsidP="00D97A5D">
      <w:pPr>
        <w:pStyle w:val="NormalWeb"/>
        <w:spacing w:line="480" w:lineRule="auto"/>
        <w:ind w:left="450" w:hanging="450"/>
      </w:pPr>
      <w:r w:rsidRPr="00D97A5D">
        <w:t>Chan, D., Schmitt, N., DeShon, R. P., Clause, C. S., &amp; Delbridge, K. (1997). Reactions to cognitive ability tests: The relationships between race, test performance, face validity perceptions, and test-taking motivation.</w:t>
      </w:r>
      <w:r w:rsidRPr="00D97A5D">
        <w:rPr>
          <w:i/>
          <w:iCs/>
        </w:rPr>
        <w:t xml:space="preserve"> Journal of Applied Psychology, 82</w:t>
      </w:r>
      <w:r w:rsidRPr="00D97A5D">
        <w:t xml:space="preserve">(2), 300. </w:t>
      </w:r>
    </w:p>
    <w:p w14:paraId="3FFBA257" w14:textId="77777777" w:rsidR="00D97A5D" w:rsidRPr="00D97A5D" w:rsidRDefault="00D97A5D" w:rsidP="00D97A5D">
      <w:pPr>
        <w:pStyle w:val="NormalWeb"/>
        <w:spacing w:line="480" w:lineRule="auto"/>
        <w:ind w:left="450" w:hanging="450"/>
      </w:pPr>
      <w:r w:rsidRPr="00D97A5D">
        <w:t>DeMars, C. E. (2000). Test stakes and item format interactions.</w:t>
      </w:r>
      <w:r w:rsidRPr="00D97A5D">
        <w:rPr>
          <w:i/>
          <w:iCs/>
        </w:rPr>
        <w:t xml:space="preserve"> Applied Measurement in Education, 13</w:t>
      </w:r>
      <w:r w:rsidRPr="00D97A5D">
        <w:t xml:space="preserve">(1), 55-77. </w:t>
      </w:r>
    </w:p>
    <w:p w14:paraId="3FFBA258" w14:textId="77777777" w:rsidR="00D97A5D" w:rsidRPr="00D97A5D" w:rsidRDefault="00D97A5D" w:rsidP="00D97A5D">
      <w:pPr>
        <w:pStyle w:val="NormalWeb"/>
        <w:spacing w:line="480" w:lineRule="auto"/>
        <w:ind w:left="450" w:hanging="450"/>
      </w:pPr>
      <w:r w:rsidRPr="00D97A5D">
        <w:t>DeMars, C. E., Bashkov, B. M., &amp; Socha, A. B. (2013). The role of gender in test-taking motivation under low-stakes conditions.</w:t>
      </w:r>
      <w:r w:rsidRPr="00D97A5D">
        <w:rPr>
          <w:i/>
          <w:iCs/>
        </w:rPr>
        <w:t xml:space="preserve"> Research &amp; Practice in Assessment, 8</w:t>
      </w:r>
    </w:p>
    <w:p w14:paraId="3FFBA259" w14:textId="77777777" w:rsidR="00D97A5D" w:rsidRPr="00D97A5D" w:rsidRDefault="00D97A5D" w:rsidP="00D97A5D">
      <w:pPr>
        <w:pStyle w:val="NormalWeb"/>
        <w:spacing w:line="480" w:lineRule="auto"/>
        <w:ind w:left="450" w:hanging="450"/>
      </w:pPr>
      <w:r w:rsidRPr="00D97A5D">
        <w:t>Eisenkopf, G. (2011). Paying for better test scores.</w:t>
      </w:r>
      <w:r w:rsidRPr="00D97A5D">
        <w:rPr>
          <w:i/>
          <w:iCs/>
        </w:rPr>
        <w:t xml:space="preserve"> Education Economics, 19</w:t>
      </w:r>
      <w:r w:rsidRPr="00D97A5D">
        <w:t xml:space="preserve">(4), 329-339. </w:t>
      </w:r>
    </w:p>
    <w:p w14:paraId="3FFBA25A" w14:textId="77777777" w:rsidR="00D97A5D" w:rsidRPr="00D97A5D" w:rsidRDefault="00D97A5D" w:rsidP="00D97A5D">
      <w:pPr>
        <w:pStyle w:val="NormalWeb"/>
        <w:spacing w:line="480" w:lineRule="auto"/>
        <w:ind w:left="450" w:hanging="450"/>
      </w:pPr>
      <w:r w:rsidRPr="00D97A5D">
        <w:lastRenderedPageBreak/>
        <w:t xml:space="preserve">Eklöf, H. (2007). Gender differences in test-taking motivation on low-stakes tests. </w:t>
      </w:r>
      <w:r w:rsidRPr="00D97A5D">
        <w:rPr>
          <w:i/>
          <w:iCs/>
        </w:rPr>
        <w:t xml:space="preserve">The Annual Meeting of the American Educational Research Association (AERA), Chicago, IL, April 2007, </w:t>
      </w:r>
    </w:p>
    <w:p w14:paraId="3FFBA25B" w14:textId="77777777" w:rsidR="00D97A5D" w:rsidRPr="00D97A5D" w:rsidRDefault="00D97A5D" w:rsidP="00D97A5D">
      <w:pPr>
        <w:pStyle w:val="NormalWeb"/>
        <w:spacing w:line="480" w:lineRule="auto"/>
        <w:ind w:left="450" w:hanging="450"/>
      </w:pPr>
      <w:r w:rsidRPr="00D97A5D">
        <w:t>Eklöf, H. (2010). Skill and will: Test‐taking motivation and assessment quality.</w:t>
      </w:r>
      <w:r w:rsidRPr="00D97A5D">
        <w:rPr>
          <w:i/>
          <w:iCs/>
        </w:rPr>
        <w:t xml:space="preserve"> Assessment in Education: Principles, Policy &amp; Practice, 17</w:t>
      </w:r>
      <w:r w:rsidRPr="00D97A5D">
        <w:t xml:space="preserve">(4), 345-356. </w:t>
      </w:r>
    </w:p>
    <w:p w14:paraId="3FFBA25C" w14:textId="77777777" w:rsidR="00D97A5D" w:rsidRPr="00D97A5D" w:rsidRDefault="00D97A5D" w:rsidP="00D97A5D">
      <w:pPr>
        <w:pStyle w:val="NormalWeb"/>
        <w:spacing w:line="480" w:lineRule="auto"/>
        <w:ind w:left="450" w:hanging="450"/>
      </w:pPr>
      <w:r w:rsidRPr="00D97A5D">
        <w:t>Gneezy, U., &amp; Rustichini, A. (2000). Pay enough or don't pay at all.</w:t>
      </w:r>
      <w:r w:rsidRPr="00D97A5D">
        <w:rPr>
          <w:i/>
          <w:iCs/>
        </w:rPr>
        <w:t xml:space="preserve"> Quarterly Journal of Economics, </w:t>
      </w:r>
      <w:r w:rsidRPr="00D97A5D">
        <w:t xml:space="preserve">, 791-810. </w:t>
      </w:r>
    </w:p>
    <w:p w14:paraId="3FFBA25D" w14:textId="77777777" w:rsidR="00D97A5D" w:rsidRPr="00D97A5D" w:rsidRDefault="00D97A5D" w:rsidP="00D97A5D">
      <w:pPr>
        <w:pStyle w:val="NormalWeb"/>
        <w:spacing w:line="480" w:lineRule="auto"/>
        <w:ind w:left="450" w:hanging="450"/>
      </w:pPr>
      <w:r w:rsidRPr="00D97A5D">
        <w:t>Jalava, N., Joensen, J. S., &amp; Pellas, E. (2015). Grades and rank: Impacts of non-financial incentives on test performance.</w:t>
      </w:r>
      <w:r w:rsidRPr="00D97A5D">
        <w:rPr>
          <w:i/>
          <w:iCs/>
        </w:rPr>
        <w:t xml:space="preserve"> Journal of Economic Behavior &amp; Organization, 115</w:t>
      </w:r>
      <w:r w:rsidRPr="00D97A5D">
        <w:t xml:space="preserve">, 161-196. </w:t>
      </w:r>
    </w:p>
    <w:p w14:paraId="3FFBA25E" w14:textId="77777777" w:rsidR="00D97A5D" w:rsidRPr="00D97A5D" w:rsidRDefault="00D97A5D" w:rsidP="00D97A5D">
      <w:pPr>
        <w:pStyle w:val="NormalWeb"/>
        <w:spacing w:line="480" w:lineRule="auto"/>
        <w:ind w:left="450" w:hanging="450"/>
      </w:pPr>
      <w:r w:rsidRPr="00D97A5D">
        <w:t>Levitt, S., List, J., Neckermann, S., &amp; Sadoff, S. (2013). The behavioralist goes to school: Leveraging behavioral economics to improve educational performance.</w:t>
      </w:r>
      <w:r w:rsidRPr="00D97A5D">
        <w:rPr>
          <w:i/>
          <w:iCs/>
        </w:rPr>
        <w:t xml:space="preserve"> Framed Field Experiments, 379</w:t>
      </w:r>
    </w:p>
    <w:p w14:paraId="3FFBA25F" w14:textId="77777777" w:rsidR="00D97A5D" w:rsidRPr="00D97A5D" w:rsidRDefault="00D97A5D" w:rsidP="00D97A5D">
      <w:pPr>
        <w:pStyle w:val="NormalWeb"/>
        <w:spacing w:line="480" w:lineRule="auto"/>
        <w:ind w:left="450" w:hanging="450"/>
      </w:pPr>
      <w:r w:rsidRPr="00D97A5D">
        <w:t>O'Neil, H. F., Abedi, J., Miyoshi, J., &amp; Mastergeorge, A. (2005). Monetary incentives for low-stakes tests.</w:t>
      </w:r>
      <w:r w:rsidRPr="00D97A5D">
        <w:rPr>
          <w:i/>
          <w:iCs/>
        </w:rPr>
        <w:t xml:space="preserve"> Educational Assessment, 10</w:t>
      </w:r>
      <w:r w:rsidRPr="00D97A5D">
        <w:t xml:space="preserve">(3), 185-208. </w:t>
      </w:r>
    </w:p>
    <w:p w14:paraId="3FFBA260" w14:textId="77777777" w:rsidR="00D97A5D" w:rsidRPr="00D97A5D" w:rsidRDefault="00D97A5D" w:rsidP="00D97A5D">
      <w:pPr>
        <w:pStyle w:val="NormalWeb"/>
        <w:spacing w:line="480" w:lineRule="auto"/>
        <w:ind w:left="450" w:hanging="450"/>
      </w:pPr>
      <w:r w:rsidRPr="00D97A5D">
        <w:t>O'Neil, J., Harold F, Sugrue, B., &amp; Baker, E. L. (1995). Effects of motivational interventions on the national assessment of educational progress mathematics performance.</w:t>
      </w:r>
      <w:r w:rsidRPr="00D97A5D">
        <w:rPr>
          <w:i/>
          <w:iCs/>
        </w:rPr>
        <w:t xml:space="preserve"> Educational Assessment, 3</w:t>
      </w:r>
      <w:r w:rsidRPr="00D97A5D">
        <w:t xml:space="preserve">(2), 135-157. </w:t>
      </w:r>
    </w:p>
    <w:p w14:paraId="3FFBA261" w14:textId="77777777" w:rsidR="00D97A5D" w:rsidRPr="00D97A5D" w:rsidRDefault="00D97A5D" w:rsidP="00D97A5D">
      <w:pPr>
        <w:pStyle w:val="NormalWeb"/>
        <w:spacing w:line="480" w:lineRule="auto"/>
        <w:ind w:left="450" w:hanging="450"/>
      </w:pPr>
      <w:r w:rsidRPr="00D97A5D">
        <w:t xml:space="preserve">Pintrich, P. R., &amp; Schunk, D. H. (1996). </w:t>
      </w:r>
      <w:r w:rsidRPr="00D97A5D">
        <w:rPr>
          <w:i/>
          <w:iCs/>
        </w:rPr>
        <w:t>Motivation in education: Theory, research, and applications.</w:t>
      </w:r>
      <w:r w:rsidRPr="00D97A5D">
        <w:t xml:space="preserve"> Prentice Hall.</w:t>
      </w:r>
    </w:p>
    <w:p w14:paraId="3FFBA262" w14:textId="77777777" w:rsidR="00D97A5D" w:rsidRPr="00D97A5D" w:rsidRDefault="00D97A5D" w:rsidP="00D97A5D">
      <w:pPr>
        <w:pStyle w:val="NormalWeb"/>
        <w:spacing w:line="480" w:lineRule="auto"/>
        <w:ind w:left="450" w:hanging="450"/>
      </w:pPr>
      <w:r w:rsidRPr="00D97A5D">
        <w:lastRenderedPageBreak/>
        <w:t>Sundre, D. L. (1999). Does examinee motivation moderate the relationship between test consequences and test performance?</w:t>
      </w:r>
      <w:r w:rsidRPr="00D97A5D">
        <w:rPr>
          <w:i/>
          <w:iCs/>
        </w:rPr>
        <w:t xml:space="preserve"> James Madison University, </w:t>
      </w:r>
    </w:p>
    <w:p w14:paraId="3FFBA263" w14:textId="77777777" w:rsidR="00D97A5D" w:rsidRPr="00D97A5D" w:rsidRDefault="00D97A5D" w:rsidP="00D97A5D">
      <w:pPr>
        <w:pStyle w:val="NormalWeb"/>
        <w:spacing w:line="480" w:lineRule="auto"/>
        <w:ind w:left="450" w:hanging="450"/>
      </w:pPr>
      <w:r w:rsidRPr="00D97A5D">
        <w:t>Wigfield, A., &amp; Eccles, J. S. (2000). Expectancy–value theory of achievement motivation.</w:t>
      </w:r>
      <w:r w:rsidRPr="00D97A5D">
        <w:rPr>
          <w:i/>
          <w:iCs/>
        </w:rPr>
        <w:t xml:space="preserve"> Contemporary Educational Psychology, 25</w:t>
      </w:r>
      <w:r w:rsidRPr="00D97A5D">
        <w:t xml:space="preserve">(1), 68-81. </w:t>
      </w:r>
    </w:p>
    <w:p w14:paraId="3FFBA264" w14:textId="77777777" w:rsidR="00D97A5D" w:rsidRPr="00D97A5D" w:rsidRDefault="00D97A5D" w:rsidP="00D97A5D">
      <w:pPr>
        <w:pStyle w:val="NormalWeb"/>
        <w:spacing w:line="480" w:lineRule="auto"/>
        <w:ind w:left="450" w:hanging="450"/>
      </w:pPr>
      <w:r w:rsidRPr="00D97A5D">
        <w:t>Wigfield, A., Tonks, S., &amp; Klauda, S. L. (2009). Expectancy-value theory.</w:t>
      </w:r>
      <w:r w:rsidRPr="00D97A5D">
        <w:rPr>
          <w:i/>
          <w:iCs/>
        </w:rPr>
        <w:t xml:space="preserve"> Handbook of Motivation at School, </w:t>
      </w:r>
      <w:r w:rsidRPr="00D97A5D">
        <w:t xml:space="preserve">, 55-75. </w:t>
      </w:r>
    </w:p>
    <w:p w14:paraId="3FFBA265" w14:textId="77777777" w:rsidR="00D97A5D" w:rsidRPr="00D97A5D" w:rsidRDefault="00D97A5D" w:rsidP="00D97A5D">
      <w:pPr>
        <w:pStyle w:val="NormalWeb"/>
        <w:spacing w:line="480" w:lineRule="auto"/>
        <w:ind w:left="450" w:hanging="450"/>
      </w:pPr>
      <w:r w:rsidRPr="00D97A5D">
        <w:t>Wise, S. L., &amp; DeMars, C. E. (2005). Low examinee effort in low-stakes assessment: Problems and potential solutions.</w:t>
      </w:r>
      <w:r w:rsidRPr="00D97A5D">
        <w:rPr>
          <w:i/>
          <w:iCs/>
        </w:rPr>
        <w:t xml:space="preserve"> Educational Assessment, 10</w:t>
      </w:r>
      <w:r w:rsidRPr="00D97A5D">
        <w:t xml:space="preserve">(1), 1-17. </w:t>
      </w:r>
    </w:p>
    <w:p w14:paraId="3FFBA266" w14:textId="77777777" w:rsidR="00D97A5D" w:rsidRPr="00D97A5D" w:rsidRDefault="00D97A5D" w:rsidP="00D97A5D">
      <w:pPr>
        <w:pStyle w:val="NormalWeb"/>
        <w:spacing w:line="480" w:lineRule="auto"/>
        <w:ind w:left="450" w:hanging="450"/>
      </w:pPr>
      <w:r w:rsidRPr="00D97A5D">
        <w:t>Wise, S. L., &amp; Kong, X. (2005). Response time effort: A new measure of examinee motivation in computer-based tests.</w:t>
      </w:r>
      <w:r w:rsidRPr="00D97A5D">
        <w:rPr>
          <w:i/>
          <w:iCs/>
        </w:rPr>
        <w:t xml:space="preserve"> Applied Measurement in Education, 18</w:t>
      </w:r>
      <w:r w:rsidRPr="00D97A5D">
        <w:t xml:space="preserve">(2), 163-183. </w:t>
      </w:r>
    </w:p>
    <w:p w14:paraId="3FFBA267" w14:textId="77777777" w:rsidR="00D97A5D" w:rsidRPr="00D97A5D" w:rsidRDefault="00D97A5D" w:rsidP="00D97A5D">
      <w:pPr>
        <w:pStyle w:val="NormalWeb"/>
        <w:spacing w:line="480" w:lineRule="auto"/>
        <w:ind w:left="450" w:hanging="450"/>
      </w:pPr>
      <w:r w:rsidRPr="00D97A5D">
        <w:t>Wise, S. L., Pastor, D. A., &amp; Kong, X. J. (2009). Correlates of rapid-guessing behavior in low-stakes testing: Implications for test development and measurement practice.</w:t>
      </w:r>
      <w:r w:rsidRPr="00D97A5D">
        <w:rPr>
          <w:i/>
          <w:iCs/>
        </w:rPr>
        <w:t xml:space="preserve"> Applied Measurement in Education, 22</w:t>
      </w:r>
      <w:r w:rsidRPr="00D97A5D">
        <w:t xml:space="preserve">(2), 185-205. </w:t>
      </w:r>
    </w:p>
    <w:p w14:paraId="3FFBA268" w14:textId="77777777" w:rsidR="00D97A5D" w:rsidRPr="00D97A5D" w:rsidRDefault="00D97A5D" w:rsidP="00D97A5D">
      <w:pPr>
        <w:pStyle w:val="NormalWeb"/>
        <w:spacing w:line="480" w:lineRule="auto"/>
        <w:ind w:left="450" w:hanging="450"/>
      </w:pPr>
      <w:r w:rsidRPr="00D97A5D">
        <w:t>Wolf, L. F., &amp; Smith, J. K. (1995). The consequence of consequence: Motivation, anxiety, and test performance.</w:t>
      </w:r>
      <w:r w:rsidRPr="00D97A5D">
        <w:rPr>
          <w:i/>
          <w:iCs/>
        </w:rPr>
        <w:t xml:space="preserve"> Applied Measurement in Education, 8</w:t>
      </w:r>
      <w:r w:rsidRPr="00D97A5D">
        <w:t xml:space="preserve">(3), 227-242. </w:t>
      </w:r>
    </w:p>
    <w:p w14:paraId="3FFBA269" w14:textId="77777777" w:rsidR="00D97A5D" w:rsidRPr="00D97A5D" w:rsidRDefault="00D97A5D" w:rsidP="00D97A5D">
      <w:pPr>
        <w:pStyle w:val="NormalWeb"/>
        <w:spacing w:line="480" w:lineRule="auto"/>
        <w:ind w:left="450" w:hanging="450"/>
      </w:pPr>
      <w:r w:rsidRPr="00D97A5D">
        <w:t>Wolf, L. F., Smith, J. K., &amp; Birnbaum, M. E. (1995). Consequence of performance, test, motivation, and mentally taxing items.</w:t>
      </w:r>
      <w:r w:rsidRPr="00D97A5D">
        <w:rPr>
          <w:i/>
          <w:iCs/>
        </w:rPr>
        <w:t xml:space="preserve"> Applied Measurement in Education, 8</w:t>
      </w:r>
      <w:r w:rsidRPr="00D97A5D">
        <w:t xml:space="preserve">(4), 341-351. </w:t>
      </w:r>
    </w:p>
    <w:p w14:paraId="3FFBA26A" w14:textId="77777777" w:rsidR="00D97A5D" w:rsidRPr="00D97A5D" w:rsidRDefault="00D97A5D" w:rsidP="00D97A5D">
      <w:pPr>
        <w:pStyle w:val="NormalWeb"/>
        <w:spacing w:line="480" w:lineRule="auto"/>
        <w:ind w:left="450" w:hanging="450"/>
      </w:pPr>
      <w:r w:rsidRPr="00D97A5D">
        <w:t>Zerpa, C., &amp; van Barneveld, C. (2015). The effect of removing examinees with low motivation on item response data calibration.</w:t>
      </w:r>
      <w:r w:rsidRPr="00D97A5D">
        <w:rPr>
          <w:i/>
          <w:iCs/>
        </w:rPr>
        <w:t xml:space="preserve"> International Journal of Applied Psychology, 5</w:t>
      </w:r>
      <w:r w:rsidRPr="00D97A5D">
        <w:t xml:space="preserve">(2), 33-44. </w:t>
      </w:r>
    </w:p>
    <w:p w14:paraId="3FFBA26B" w14:textId="77777777" w:rsidR="00C50C45" w:rsidRPr="00C50C45" w:rsidRDefault="00D97A5D" w:rsidP="00B17AF8">
      <w:pPr>
        <w:bidi w:val="0"/>
        <w:rPr>
          <w:rtl/>
        </w:rPr>
      </w:pPr>
      <w:r w:rsidRPr="00D97A5D">
        <w:lastRenderedPageBreak/>
        <w:t> </w:t>
      </w:r>
      <w:r w:rsidR="00C50C45">
        <w:rPr>
          <w:rtl/>
        </w:rPr>
        <w:fldChar w:fldCharType="end"/>
      </w:r>
    </w:p>
    <w:sectPr w:rsidR="00C50C45" w:rsidRPr="00C50C45" w:rsidSect="00252CFB">
      <w:headerReference w:type="even" r:id="rId22"/>
      <w:headerReference w:type="default" r:id="rId23"/>
      <w:footerReference w:type="even" r:id="rId24"/>
      <w:footerReference w:type="default" r:id="rId25"/>
      <w:headerReference w:type="first" r:id="rId26"/>
      <w:footerReference w:type="first" r:id="rId27"/>
      <w:endnotePr>
        <w:numFmt w:val="lowerLetter"/>
      </w:endnotePr>
      <w:pgSz w:w="11907" w:h="16840" w:code="9"/>
      <w:pgMar w:top="1134" w:right="1134" w:bottom="1134" w:left="1134" w:header="567" w:footer="851"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BA26E" w14:textId="77777777" w:rsidR="00640FAF" w:rsidRDefault="00640FAF" w:rsidP="002615FF">
      <w:r>
        <w:separator/>
      </w:r>
    </w:p>
  </w:endnote>
  <w:endnote w:type="continuationSeparator" w:id="0">
    <w:p w14:paraId="3FFBA26F" w14:textId="77777777" w:rsidR="00640FAF" w:rsidRDefault="00640FAF" w:rsidP="00261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BA273" w14:textId="77777777" w:rsidR="006F5B77" w:rsidRDefault="006F5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BA274" w14:textId="77777777" w:rsidR="006F5B77" w:rsidRDefault="006F5B77" w:rsidP="00252CFB">
    <w:pPr>
      <w:jc w:val="center"/>
      <w:rPr>
        <w:color w:val="808080"/>
        <w:sz w:val="16"/>
        <w:szCs w:val="16"/>
        <w:rtl/>
      </w:rPr>
    </w:pPr>
    <w:r>
      <w:rPr>
        <w:noProof/>
        <w:sz w:val="18"/>
        <w:szCs w:val="18"/>
        <w:rtl/>
      </w:rPr>
      <w:drawing>
        <wp:anchor distT="0" distB="0" distL="114300" distR="114300" simplePos="0" relativeHeight="251656704" behindDoc="1" locked="0" layoutInCell="1" allowOverlap="1" wp14:anchorId="3FFBA281" wp14:editId="3FFBA282">
          <wp:simplePos x="0" y="0"/>
          <wp:positionH relativeFrom="column">
            <wp:posOffset>-430530</wp:posOffset>
          </wp:positionH>
          <wp:positionV relativeFrom="paragraph">
            <wp:posOffset>-1264285</wp:posOffset>
          </wp:positionV>
          <wp:extent cx="6782435" cy="2056765"/>
          <wp:effectExtent l="0" t="0" r="0" b="635"/>
          <wp:wrapNone/>
          <wp:docPr id="6" name="תמונה 4" descr="uni_1196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uni_1196_b"/>
                  <pic:cNvPicPr>
                    <a:picLocks noChangeAspect="1" noChangeArrowheads="1"/>
                  </pic:cNvPicPr>
                </pic:nvPicPr>
                <pic:blipFill>
                  <a:blip r:embed="rId1"/>
                  <a:srcRect/>
                  <a:stretch>
                    <a:fillRect/>
                  </a:stretch>
                </pic:blipFill>
                <pic:spPr bwMode="auto">
                  <a:xfrm>
                    <a:off x="0" y="0"/>
                    <a:ext cx="6782435" cy="2056765"/>
                  </a:xfrm>
                  <a:prstGeom prst="rect">
                    <a:avLst/>
                  </a:prstGeom>
                  <a:noFill/>
                  <a:ln w="9525">
                    <a:noFill/>
                    <a:miter lim="800000"/>
                    <a:headEnd/>
                    <a:tailEnd/>
                  </a:ln>
                </pic:spPr>
              </pic:pic>
            </a:graphicData>
          </a:graphic>
        </wp:anchor>
      </w:drawing>
    </w:r>
    <w:r>
      <w:rPr>
        <w:color w:val="808080"/>
        <w:sz w:val="16"/>
        <w:szCs w:val="16"/>
        <w:rtl/>
      </w:rPr>
      <w:t xml:space="preserve"> </w:t>
    </w:r>
  </w:p>
  <w:p w14:paraId="3FFBA275" w14:textId="77777777" w:rsidR="006F5B77" w:rsidRDefault="006F5B77" w:rsidP="00252CFB">
    <w:pPr>
      <w:jc w:val="center"/>
      <w:rPr>
        <w:color w:val="808080"/>
        <w:sz w:val="16"/>
        <w:szCs w:val="16"/>
        <w:rtl/>
      </w:rPr>
    </w:pPr>
  </w:p>
  <w:p w14:paraId="3FFBA276" w14:textId="77777777" w:rsidR="006F5B77" w:rsidRDefault="006F5B77" w:rsidP="00252CFB">
    <w:pPr>
      <w:jc w:val="center"/>
      <w:rPr>
        <w:color w:val="808080"/>
        <w:sz w:val="16"/>
        <w:szCs w:val="16"/>
        <w:rtl/>
      </w:rPr>
    </w:pPr>
  </w:p>
  <w:p w14:paraId="3FFBA277" w14:textId="77777777" w:rsidR="006F5B77" w:rsidRPr="00B02EF7" w:rsidRDefault="006F5B77" w:rsidP="00252CFB">
    <w:pPr>
      <w:jc w:val="center"/>
      <w:rPr>
        <w:color w:val="808080"/>
        <w:sz w:val="16"/>
        <w:szCs w:val="16"/>
        <w:rtl/>
      </w:rPr>
    </w:pPr>
    <w:r w:rsidRPr="00DB5ED0">
      <w:rPr>
        <w:rFonts w:hint="cs"/>
        <w:color w:val="FFFFFF"/>
        <w:sz w:val="18"/>
        <w:szCs w:val="18"/>
        <w:u w:val="single"/>
        <w:rtl/>
      </w:rPr>
      <w:t>הר הכרמל, חיפה 31905</w:t>
    </w:r>
    <w:r w:rsidRPr="00DB5ED0">
      <w:rPr>
        <w:rFonts w:hint="cs"/>
        <w:color w:val="FFFFFF"/>
        <w:sz w:val="18"/>
        <w:szCs w:val="18"/>
        <w:rtl/>
      </w:rPr>
      <w:t xml:space="preserve"> טל':</w:t>
    </w:r>
    <w:r w:rsidRPr="00A058B1">
      <w:rPr>
        <w:rFonts w:hint="cs"/>
        <w:color w:val="FFFFFF"/>
        <w:sz w:val="18"/>
        <w:szCs w:val="18"/>
        <w:rtl/>
      </w:rPr>
      <w:t xml:space="preserve"> </w:t>
    </w:r>
    <w:r w:rsidRPr="00A058B1">
      <w:rPr>
        <w:color w:val="FFFFFF"/>
        <w:sz w:val="18"/>
        <w:szCs w:val="18"/>
      </w:rPr>
      <w:t>04-8240883</w:t>
    </w:r>
    <w:r w:rsidRPr="00A058B1">
      <w:rPr>
        <w:rFonts w:hint="cs"/>
        <w:color w:val="FFFFFF"/>
        <w:sz w:val="18"/>
        <w:szCs w:val="18"/>
        <w:rtl/>
      </w:rPr>
      <w:t xml:space="preserve"> :</w:t>
    </w:r>
    <w:r w:rsidRPr="00A058B1">
      <w:rPr>
        <w:color w:val="FFFFFF"/>
        <w:sz w:val="18"/>
        <w:szCs w:val="18"/>
      </w:rPr>
      <w:t>Tel</w:t>
    </w:r>
    <w:r w:rsidRPr="00A058B1">
      <w:rPr>
        <w:rFonts w:hint="cs"/>
        <w:color w:val="FFFFFF"/>
        <w:sz w:val="18"/>
        <w:szCs w:val="18"/>
        <w:rtl/>
      </w:rPr>
      <w:t xml:space="preserve">  </w:t>
    </w:r>
    <w:r w:rsidRPr="00A058B1">
      <w:rPr>
        <w:i/>
        <w:iCs/>
        <w:color w:val="FFFFFF"/>
        <w:sz w:val="18"/>
        <w:szCs w:val="18"/>
      </w:rPr>
      <w:t>www.haifa.ac.il</w:t>
    </w:r>
    <w:r w:rsidRPr="00A058B1">
      <w:rPr>
        <w:rFonts w:hint="cs"/>
        <w:i/>
        <w:iCs/>
        <w:color w:val="FFFFFF"/>
        <w:sz w:val="18"/>
        <w:szCs w:val="18"/>
        <w:rtl/>
      </w:rPr>
      <w:t xml:space="preserve"> </w:t>
    </w:r>
    <w:r w:rsidRPr="00A058B1">
      <w:rPr>
        <w:rFonts w:hint="cs"/>
        <w:color w:val="FFFFFF"/>
        <w:sz w:val="18"/>
        <w:szCs w:val="18"/>
        <w:rtl/>
      </w:rPr>
      <w:t xml:space="preserve">פקס': </w:t>
    </w:r>
    <w:r w:rsidRPr="00A058B1">
      <w:rPr>
        <w:color w:val="FFFFFF"/>
        <w:sz w:val="18"/>
        <w:szCs w:val="18"/>
      </w:rPr>
      <w:t>04-8249330</w:t>
    </w:r>
    <w:r w:rsidRPr="00A058B1">
      <w:rPr>
        <w:rFonts w:hint="cs"/>
        <w:color w:val="FFFFFF"/>
        <w:sz w:val="18"/>
        <w:szCs w:val="18"/>
        <w:rtl/>
      </w:rPr>
      <w:t xml:space="preserve"> </w:t>
    </w:r>
    <w:r w:rsidRPr="00A058B1">
      <w:rPr>
        <w:rFonts w:hint="cs"/>
        <w:color w:val="FFFFFF"/>
        <w:sz w:val="18"/>
        <w:szCs w:val="18"/>
      </w:rPr>
      <w:t>F</w:t>
    </w:r>
    <w:r w:rsidRPr="00A058B1">
      <w:rPr>
        <w:color w:val="FFFFFF"/>
        <w:sz w:val="18"/>
        <w:szCs w:val="18"/>
      </w:rPr>
      <w:t>ax:</w:t>
    </w:r>
    <w:r w:rsidRPr="00A058B1">
      <w:rPr>
        <w:rFonts w:hint="cs"/>
        <w:color w:val="FFFFFF"/>
        <w:sz w:val="18"/>
        <w:szCs w:val="18"/>
        <w:rtl/>
      </w:rPr>
      <w:t xml:space="preserve"> </w:t>
    </w:r>
    <w:r w:rsidRPr="00A058B1">
      <w:rPr>
        <w:color w:val="FFFFFF"/>
        <w:sz w:val="18"/>
        <w:szCs w:val="18"/>
      </w:rPr>
      <w:t>;</w:t>
    </w:r>
    <w:r w:rsidRPr="00A058B1">
      <w:rPr>
        <w:rFonts w:hint="cs"/>
        <w:color w:val="FFFFFF"/>
        <w:sz w:val="18"/>
        <w:szCs w:val="18"/>
        <w:rtl/>
      </w:rPr>
      <w:t xml:space="preserve"> </w:t>
    </w:r>
    <w:r w:rsidRPr="00A058B1">
      <w:rPr>
        <w:color w:val="FFFFFF"/>
        <w:sz w:val="18"/>
        <w:szCs w:val="18"/>
        <w:u w:val="single"/>
      </w:rPr>
      <w:t>Mount Carmel, Haifa  31905  ISRAEL</w:t>
    </w:r>
  </w:p>
  <w:p w14:paraId="3FFBA278" w14:textId="77777777" w:rsidR="006F5B77" w:rsidRPr="00A058B1" w:rsidRDefault="006F5B77">
    <w:pPr>
      <w:pStyle w:val="Footer"/>
      <w:rPr>
        <w:color w:val="FFFFFF"/>
        <w:sz w:val="16"/>
        <w:szCs w:val="16"/>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BA27A" w14:textId="77777777" w:rsidR="006F5B77" w:rsidRDefault="006F5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BA26C" w14:textId="77777777" w:rsidR="00640FAF" w:rsidRDefault="00640FAF" w:rsidP="002615FF">
      <w:r>
        <w:separator/>
      </w:r>
    </w:p>
  </w:footnote>
  <w:footnote w:type="continuationSeparator" w:id="0">
    <w:p w14:paraId="3FFBA26D" w14:textId="77777777" w:rsidR="00640FAF" w:rsidRDefault="00640FAF" w:rsidP="002615FF">
      <w:r>
        <w:continuationSeparator/>
      </w:r>
    </w:p>
  </w:footnote>
  <w:footnote w:id="1">
    <w:p w14:paraId="6FDF180A" w14:textId="0C251200" w:rsidR="00CF785E" w:rsidRDefault="00CF785E">
      <w:pPr>
        <w:pStyle w:val="FootnoteText"/>
      </w:pPr>
      <w:r>
        <w:rPr>
          <w:rStyle w:val="FootnoteReference"/>
        </w:rPr>
        <w:footnoteRef/>
      </w:r>
      <w:r>
        <w:rPr>
          <w:rtl/>
        </w:rPr>
        <w:t xml:space="preserve"> </w:t>
      </w:r>
      <w:r w:rsidR="003848DE">
        <w:rPr>
          <w:rFonts w:hint="cs"/>
          <w:rtl/>
        </w:rPr>
        <w:t xml:space="preserve">הנתונים הופקו ממערכת </w:t>
      </w:r>
      <w:r w:rsidR="008245E2">
        <w:rPr>
          <w:rFonts w:hint="cs"/>
          <w:rtl/>
        </w:rPr>
        <w:t xml:space="preserve">"פיזה פתוח" בכתובת </w:t>
      </w:r>
      <w:hyperlink r:id="rId1" w:anchor="home" w:history="1">
        <w:r w:rsidR="008245E2" w:rsidRPr="00DD4ED7">
          <w:rPr>
            <w:rStyle w:val="Hyperlink"/>
          </w:rPr>
          <w:t>http://opisa.org/#home</w:t>
        </w:r>
      </w:hyperlink>
      <w:r w:rsidR="008245E2">
        <w:rPr>
          <w:rFonts w:hint="cs"/>
          <w:rtl/>
        </w:rPr>
        <w:t xml:space="preserve"> בתאריך 10/6/2018.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BA270" w14:textId="77777777" w:rsidR="006F5B77" w:rsidRDefault="006F5B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BA271" w14:textId="77777777" w:rsidR="006F5B77" w:rsidRDefault="006F5B77" w:rsidP="00252CFB">
    <w:pPr>
      <w:pStyle w:val="Header"/>
      <w:rPr>
        <w:rtl/>
      </w:rPr>
    </w:pPr>
    <w:r>
      <w:rPr>
        <w:noProof/>
        <w:rtl/>
      </w:rPr>
      <mc:AlternateContent>
        <mc:Choice Requires="wps">
          <w:drawing>
            <wp:anchor distT="0" distB="0" distL="114300" distR="114300" simplePos="0" relativeHeight="251657728" behindDoc="0" locked="0" layoutInCell="1" allowOverlap="1" wp14:anchorId="3FFBA27B" wp14:editId="3FFBA27C">
              <wp:simplePos x="0" y="0"/>
              <wp:positionH relativeFrom="column">
                <wp:posOffset>1908810</wp:posOffset>
              </wp:positionH>
              <wp:positionV relativeFrom="paragraph">
                <wp:posOffset>-48895</wp:posOffset>
              </wp:positionV>
              <wp:extent cx="2514600" cy="717550"/>
              <wp:effectExtent l="0" t="0" r="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BA284" w14:textId="77777777" w:rsidR="006F5B77" w:rsidRPr="00AF519F" w:rsidRDefault="006F5B77" w:rsidP="00BB7E19">
                          <w:pPr>
                            <w:bidi w:val="0"/>
                            <w:spacing w:line="240" w:lineRule="auto"/>
                            <w:rPr>
                              <w:b/>
                              <w:bCs/>
                              <w:color w:val="FF0000"/>
                              <w:sz w:val="28"/>
                              <w:szCs w:val="28"/>
                            </w:rPr>
                          </w:pPr>
                          <w:r>
                            <w:rPr>
                              <w:rFonts w:ascii="Cooper Black" w:hAnsi="Cooper Black" w:cs="David" w:hint="cs"/>
                              <w:b/>
                              <w:bCs/>
                              <w:color w:val="FF0000"/>
                              <w:rtl/>
                            </w:rPr>
                            <w:t xml:space="preserve"> </w:t>
                          </w:r>
                          <w:r w:rsidRPr="00AF519F">
                            <w:rPr>
                              <w:b/>
                              <w:bCs/>
                              <w:color w:val="FF0000"/>
                              <w:sz w:val="28"/>
                              <w:szCs w:val="28"/>
                            </w:rPr>
                            <w:t>University of Haifa</w:t>
                          </w:r>
                        </w:p>
                        <w:p w14:paraId="3FFBA285" w14:textId="77777777" w:rsidR="006F5B77" w:rsidRPr="00AF519F" w:rsidRDefault="006F5B77" w:rsidP="00BB7E19">
                          <w:pPr>
                            <w:bidi w:val="0"/>
                            <w:spacing w:line="240" w:lineRule="auto"/>
                            <w:rPr>
                              <w:b/>
                              <w:bCs/>
                              <w:color w:val="FF0000"/>
                              <w:sz w:val="28"/>
                              <w:szCs w:val="28"/>
                            </w:rPr>
                          </w:pPr>
                          <w:r w:rsidRPr="00AF519F">
                            <w:rPr>
                              <w:b/>
                              <w:bCs/>
                              <w:color w:val="FF0000"/>
                              <w:sz w:val="28"/>
                              <w:szCs w:val="28"/>
                            </w:rPr>
                            <w:t>Faculty of Social sciences</w:t>
                          </w:r>
                        </w:p>
                        <w:p w14:paraId="3FFBA286" w14:textId="77777777" w:rsidR="006F5B77" w:rsidRPr="00AF519F" w:rsidRDefault="006F5B77" w:rsidP="00BB7E19">
                          <w:pPr>
                            <w:bidi w:val="0"/>
                            <w:spacing w:line="240" w:lineRule="auto"/>
                            <w:rPr>
                              <w:b/>
                              <w:bCs/>
                              <w:color w:val="FF0000"/>
                              <w:sz w:val="28"/>
                              <w:szCs w:val="28"/>
                            </w:rPr>
                          </w:pPr>
                          <w:r w:rsidRPr="00AF519F">
                            <w:rPr>
                              <w:b/>
                              <w:bCs/>
                              <w:color w:val="FF0000"/>
                              <w:sz w:val="28"/>
                              <w:szCs w:val="28"/>
                            </w:rPr>
                            <w:t>Department of Economics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BA27B" id="_x0000_t202" coordsize="21600,21600" o:spt="202" path="m,l,21600r21600,l21600,xe">
              <v:stroke joinstyle="miter"/>
              <v:path gradientshapeok="t" o:connecttype="rect"/>
            </v:shapetype>
            <v:shape id="Text Box 3" o:spid="_x0000_s1026" type="#_x0000_t202" style="position:absolute;left:0;text-align:left;margin-left:150.3pt;margin-top:-3.85pt;width:198pt;height: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XCtgIAALk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F9jJGgHLXpko0F3ckTXtjpDr1NweujBzYxwDF12mer+XpbfNBJy1VCxZbdKyaFhtAJ2ob3pX1yd&#10;cLQF2QwfZQVh6M5IBzTWqrOlg2IgQIcuPZ06Y6mUcBjFIZkFYCrBNg/ncexa59P0eLtX2rxnskN2&#10;kWEFnXfodH+vjWVD06OLDSZkwdvWdb8Vzw7AcTqB2HDV2iwL18yfSZCsF+sF8Ug0W3skyHPvtlgR&#10;b1YAp/w6X63y8JeNG5K04VXFhA1zFFZI/qxxB4lPkjhJS8uWVxbOUtJqu1m1Cu0pCLtwn6s5WM5u&#10;/nMargiQy4uUwogEd1HiFbPF3CMFib1kHiy8IEzukllAEpIXz1O654L9e0poyHASR/EkpjPpF7kF&#10;7nudG007bmB0tLzL8OLkRFMrwbWoXGsN5e20viiFpX8uBbT72GgnWKvRSa1m3IyAYlW8kdUTSFdJ&#10;UBaIEOYdLBqpfmA0wOzIsP6+o4ph1H4QIP8kJMQOG7ch8TyCjbq0bC4tVJQAlWGD0bRcmWlA7XrF&#10;tw1Emh6ckLfwZGru1HxmdXhoMB9cUodZZgfQ5d55nSfu8jcAAAD//wMAUEsDBBQABgAIAAAAIQDC&#10;TtC93QAAAAoBAAAPAAAAZHJzL2Rvd25yZXYueG1sTI9NT8MwDIbvSPyHyEjctgTGOlaaTgjEFbTx&#10;IXHzGq+taJyqydby7zEnONp+9Pp5i83kO3WiIbaBLVzNDSjiKriWawtvr0+zW1AxITvsApOFb4qw&#10;Kc/PCsxdGHlLp12qlYRwzNFCk1Kfax2rhjzGeeiJ5XYIg8ck41BrN+Ao4b7T18Zk2mPL8qHBnh4a&#10;qr52R2/h/fnw+XFjXupHv+zHMBnNfq2tvbyY7u9AJZrSHwy/+qIOpTjtw5FdVJ2FhaQLamG2WoES&#10;IFtnstgLaZYL0GWh/1cofwAAAP//AwBQSwECLQAUAAYACAAAACEAtoM4kv4AAADhAQAAEwAAAAAA&#10;AAAAAAAAAAAAAAAAW0NvbnRlbnRfVHlwZXNdLnhtbFBLAQItABQABgAIAAAAIQA4/SH/1gAAAJQB&#10;AAALAAAAAAAAAAAAAAAAAC8BAABfcmVscy8ucmVsc1BLAQItABQABgAIAAAAIQDylaXCtgIAALkF&#10;AAAOAAAAAAAAAAAAAAAAAC4CAABkcnMvZTJvRG9jLnhtbFBLAQItABQABgAIAAAAIQDCTtC93QAA&#10;AAoBAAAPAAAAAAAAAAAAAAAAABAFAABkcnMvZG93bnJldi54bWxQSwUGAAAAAAQABADzAAAAGgYA&#10;AAAA&#10;" filled="f" stroked="f">
              <v:textbox>
                <w:txbxContent>
                  <w:p w14:paraId="3FFBA284" w14:textId="77777777" w:rsidR="006F5B77" w:rsidRPr="00AF519F" w:rsidRDefault="006F5B77" w:rsidP="00BB7E19">
                    <w:pPr>
                      <w:bidi w:val="0"/>
                      <w:spacing w:line="240" w:lineRule="auto"/>
                      <w:rPr>
                        <w:b/>
                        <w:bCs/>
                        <w:color w:val="FF0000"/>
                        <w:sz w:val="28"/>
                        <w:szCs w:val="28"/>
                      </w:rPr>
                    </w:pPr>
                    <w:r>
                      <w:rPr>
                        <w:rFonts w:ascii="Cooper Black" w:hAnsi="Cooper Black" w:cs="David" w:hint="cs"/>
                        <w:b/>
                        <w:bCs/>
                        <w:color w:val="FF0000"/>
                        <w:rtl/>
                      </w:rPr>
                      <w:t xml:space="preserve"> </w:t>
                    </w:r>
                    <w:r w:rsidRPr="00AF519F">
                      <w:rPr>
                        <w:b/>
                        <w:bCs/>
                        <w:color w:val="FF0000"/>
                        <w:sz w:val="28"/>
                        <w:szCs w:val="28"/>
                      </w:rPr>
                      <w:t>University of Haifa</w:t>
                    </w:r>
                  </w:p>
                  <w:p w14:paraId="3FFBA285" w14:textId="77777777" w:rsidR="006F5B77" w:rsidRPr="00AF519F" w:rsidRDefault="006F5B77" w:rsidP="00BB7E19">
                    <w:pPr>
                      <w:bidi w:val="0"/>
                      <w:spacing w:line="240" w:lineRule="auto"/>
                      <w:rPr>
                        <w:b/>
                        <w:bCs/>
                        <w:color w:val="FF0000"/>
                        <w:sz w:val="28"/>
                        <w:szCs w:val="28"/>
                      </w:rPr>
                    </w:pPr>
                    <w:r w:rsidRPr="00AF519F">
                      <w:rPr>
                        <w:b/>
                        <w:bCs/>
                        <w:color w:val="FF0000"/>
                        <w:sz w:val="28"/>
                        <w:szCs w:val="28"/>
                      </w:rPr>
                      <w:t>Faculty of Social sciences</w:t>
                    </w:r>
                  </w:p>
                  <w:p w14:paraId="3FFBA286" w14:textId="77777777" w:rsidR="006F5B77" w:rsidRPr="00AF519F" w:rsidRDefault="006F5B77" w:rsidP="00BB7E19">
                    <w:pPr>
                      <w:bidi w:val="0"/>
                      <w:spacing w:line="240" w:lineRule="auto"/>
                      <w:rPr>
                        <w:b/>
                        <w:bCs/>
                        <w:color w:val="FF0000"/>
                        <w:sz w:val="28"/>
                        <w:szCs w:val="28"/>
                      </w:rPr>
                    </w:pPr>
                    <w:r w:rsidRPr="00AF519F">
                      <w:rPr>
                        <w:b/>
                        <w:bCs/>
                        <w:color w:val="FF0000"/>
                        <w:sz w:val="28"/>
                        <w:szCs w:val="28"/>
                      </w:rPr>
                      <w:t>Department of Economics</w:t>
                    </w:r>
                  </w:p>
                </w:txbxContent>
              </v:textbox>
            </v:shape>
          </w:pict>
        </mc:Fallback>
      </mc:AlternateContent>
    </w:r>
    <w:r>
      <w:rPr>
        <w:noProof/>
        <w:rtl/>
      </w:rPr>
      <mc:AlternateContent>
        <mc:Choice Requires="wps">
          <w:drawing>
            <wp:anchor distT="0" distB="0" distL="114300" distR="114300" simplePos="0" relativeHeight="251658752" behindDoc="0" locked="0" layoutInCell="1" allowOverlap="1" wp14:anchorId="3FFBA27D" wp14:editId="3FFBA27E">
              <wp:simplePos x="0" y="0"/>
              <wp:positionH relativeFrom="column">
                <wp:posOffset>4128135</wp:posOffset>
              </wp:positionH>
              <wp:positionV relativeFrom="paragraph">
                <wp:posOffset>-264795</wp:posOffset>
              </wp:positionV>
              <wp:extent cx="2266950" cy="1047750"/>
              <wp:effectExtent l="3810" t="1905"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BA287" w14:textId="77777777" w:rsidR="006F5B77" w:rsidRDefault="006F5B77" w:rsidP="00BB7E19">
                          <w:pPr>
                            <w:spacing w:line="240" w:lineRule="auto"/>
                            <w:rPr>
                              <w:rFonts w:ascii="Britannic Bold" w:hAnsi="Britannic Bold" w:cs="David"/>
                              <w:b/>
                              <w:bCs/>
                              <w:sz w:val="36"/>
                              <w:szCs w:val="36"/>
                              <w:rtl/>
                            </w:rPr>
                          </w:pPr>
                        </w:p>
                        <w:p w14:paraId="3FFBA288" w14:textId="77777777" w:rsidR="006F5B77" w:rsidRDefault="006F5B77" w:rsidP="00BB7E19">
                          <w:pPr>
                            <w:spacing w:line="240" w:lineRule="auto"/>
                            <w:rPr>
                              <w:rFonts w:ascii="Cooper Black" w:hAnsi="Cooper Black" w:cs="David"/>
                              <w:b/>
                              <w:bCs/>
                              <w:color w:val="FF0000"/>
                              <w:sz w:val="32"/>
                              <w:szCs w:val="32"/>
                              <w:rtl/>
                            </w:rPr>
                          </w:pPr>
                          <w:r>
                            <w:rPr>
                              <w:rFonts w:ascii="Cooper Black" w:hAnsi="Cooper Black" w:cs="David" w:hint="cs"/>
                              <w:b/>
                              <w:bCs/>
                              <w:color w:val="FF0000"/>
                              <w:sz w:val="32"/>
                              <w:szCs w:val="32"/>
                              <w:rtl/>
                            </w:rPr>
                            <w:t xml:space="preserve">     אוניברסיטת חיפה</w:t>
                          </w:r>
                        </w:p>
                        <w:p w14:paraId="3FFBA289" w14:textId="77777777" w:rsidR="006F5B77" w:rsidRPr="00147218" w:rsidRDefault="006F5B77" w:rsidP="00BB7E19">
                          <w:pPr>
                            <w:spacing w:line="240" w:lineRule="auto"/>
                            <w:rPr>
                              <w:rFonts w:ascii="Cooper Black" w:hAnsi="Cooper Black" w:cs="David"/>
                              <w:b/>
                              <w:bCs/>
                              <w:color w:val="FF0000"/>
                              <w:sz w:val="30"/>
                              <w:szCs w:val="30"/>
                              <w:rtl/>
                            </w:rPr>
                          </w:pPr>
                          <w:r>
                            <w:rPr>
                              <w:rFonts w:ascii="Cooper Black" w:hAnsi="Cooper Black" w:cs="David" w:hint="cs"/>
                              <w:b/>
                              <w:bCs/>
                              <w:color w:val="FF0000"/>
                              <w:sz w:val="32"/>
                              <w:szCs w:val="32"/>
                              <w:rtl/>
                            </w:rPr>
                            <w:t xml:space="preserve">     </w:t>
                          </w:r>
                          <w:r w:rsidRPr="00147218">
                            <w:rPr>
                              <w:rFonts w:ascii="Cooper Black" w:hAnsi="Cooper Black" w:cs="David" w:hint="cs"/>
                              <w:b/>
                              <w:bCs/>
                              <w:color w:val="FF0000"/>
                              <w:sz w:val="30"/>
                              <w:szCs w:val="30"/>
                              <w:rtl/>
                            </w:rPr>
                            <w:t>הפקולטה למדעי החברה</w:t>
                          </w:r>
                        </w:p>
                        <w:p w14:paraId="3FFBA28A" w14:textId="77777777" w:rsidR="006F5B77" w:rsidRPr="006E3D6B" w:rsidRDefault="006F5B77" w:rsidP="00BB7E19">
                          <w:pPr>
                            <w:spacing w:line="240" w:lineRule="auto"/>
                            <w:rPr>
                              <w:rFonts w:ascii="Cooper Black" w:hAnsi="Cooper Black" w:cs="David"/>
                              <w:b/>
                              <w:bCs/>
                              <w:color w:val="FF0000"/>
                              <w:sz w:val="26"/>
                              <w:szCs w:val="26"/>
                              <w:rtl/>
                            </w:rPr>
                          </w:pPr>
                          <w:r>
                            <w:rPr>
                              <w:rFonts w:ascii="Cooper Black" w:hAnsi="Cooper Black" w:cs="David" w:hint="cs"/>
                              <w:b/>
                              <w:bCs/>
                              <w:color w:val="FF0000"/>
                              <w:rtl/>
                            </w:rPr>
                            <w:t xml:space="preserve">      </w:t>
                          </w:r>
                          <w:r w:rsidRPr="006E3D6B">
                            <w:rPr>
                              <w:rFonts w:ascii="Cooper Black" w:hAnsi="Cooper Black" w:cs="David" w:hint="cs"/>
                              <w:b/>
                              <w:bCs/>
                              <w:color w:val="FF0000"/>
                              <w:sz w:val="26"/>
                              <w:szCs w:val="26"/>
                              <w:rtl/>
                            </w:rPr>
                            <w:t xml:space="preserve">החוג </w:t>
                          </w:r>
                          <w:r>
                            <w:rPr>
                              <w:rFonts w:ascii="Cooper Black" w:hAnsi="Cooper Black" w:cs="David" w:hint="cs"/>
                              <w:b/>
                              <w:bCs/>
                              <w:color w:val="FF0000"/>
                              <w:sz w:val="26"/>
                              <w:szCs w:val="26"/>
                              <w:rtl/>
                            </w:rPr>
                            <w:t xml:space="preserve">לכלכלה </w:t>
                          </w:r>
                        </w:p>
                        <w:p w14:paraId="3FFBA28B" w14:textId="77777777" w:rsidR="006F5B77" w:rsidRDefault="006F5B77" w:rsidP="00BB7E19">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BA27D" id="Text Box 4" o:spid="_x0000_s1027" type="#_x0000_t202" style="position:absolute;left:0;text-align:left;margin-left:325.05pt;margin-top:-20.85pt;width:178.5pt;height: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sitwIAAME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II0E7aNE9Gw26kSMitjpDr1NwuuvBzYxwDF12THV/K8tvGgm5aqjYsmul5NAwWkF2ob3pn12d&#10;cLQF2QwfZQVh6M5IBzTWqrOlg2IgQIcuPZw6Y1Mp4TCK4jiZgakEWxiQ+Rw2NgZNj9d7pc17Jjtk&#10;FxlW0HoHT/e32kyuRxcbTciCty2c07QVzw4AczqB4HDV2mwarpuPSZCsF+sF8UgUrz0S5Ll3XayI&#10;FxfhfJa/y1erPPxp44YkbXhVMWHDHJUVkj/r3EHjkyZO2tKy5ZWFsylptd2sWoX2FJRduO9QkDM3&#10;/3karl7A5QWlMCLBTZR4RbyYe6QgMy+ZBwsvCJObJA5IQvLiOaVbLti/U0JDhpNZNJvU9Ftugfte&#10;c6Npxw3MjpZ3GV6cnGhqNbgWlWutobyd1melsOk/lQLafWy0U6wV6SRXM25G9zScnK2aN7J6AAkr&#10;CQIDMcLcg0Uj1Q+MBpghGdbfd1QxjNoPAp5BEhJih47bkNk8go06t2zOLVSUAJVhg9G0XJlpUO16&#10;xbcNRJoenpDX8HRq7kT9lNXhwcGccNwOM80OovO983qavMtfAAAA//8DAFBLAwQUAAYACAAAACEA&#10;vBrJAd8AAAAMAQAADwAAAGRycy9kb3ducmV2LnhtbEyPy07DMBBF90j8gzVI7Fo7fUKIU1UgtiDa&#10;gsTOjadJ1HgcxW4T/r7TVdnN4+jOmWw1uEacsQu1Jw3JWIFAKrytqdSw276PnkCEaMiaxhNq+MMA&#10;q/z+LjOp9T194XkTS8EhFFKjoYqxTaUMRYXOhLFvkXh38J0zkduulLYzPYe7Rk6UWkhnauILlWnx&#10;tcLiuDk5Dd8fh9+fmfos39y87f2gJLlnqfXjw7B+ARFxiDcYrvqsDjk77f2JbBCNhsVcJYxqGM2S&#10;JYgrodSSR3uuJtMpyDyT/5/ILwAAAP//AwBQSwECLQAUAAYACAAAACEAtoM4kv4AAADhAQAAEwAA&#10;AAAAAAAAAAAAAAAAAAAAW0NvbnRlbnRfVHlwZXNdLnhtbFBLAQItABQABgAIAAAAIQA4/SH/1gAA&#10;AJQBAAALAAAAAAAAAAAAAAAAAC8BAABfcmVscy8ucmVsc1BLAQItABQABgAIAAAAIQA0mxsitwIA&#10;AMEFAAAOAAAAAAAAAAAAAAAAAC4CAABkcnMvZTJvRG9jLnhtbFBLAQItABQABgAIAAAAIQC8GskB&#10;3wAAAAwBAAAPAAAAAAAAAAAAAAAAABEFAABkcnMvZG93bnJldi54bWxQSwUGAAAAAAQABADzAAAA&#10;HQYAAAAA&#10;" filled="f" stroked="f">
              <v:textbox>
                <w:txbxContent>
                  <w:p w14:paraId="3FFBA287" w14:textId="77777777" w:rsidR="006F5B77" w:rsidRDefault="006F5B77" w:rsidP="00BB7E19">
                    <w:pPr>
                      <w:spacing w:line="240" w:lineRule="auto"/>
                      <w:rPr>
                        <w:rFonts w:ascii="Britannic Bold" w:hAnsi="Britannic Bold" w:cs="David"/>
                        <w:b/>
                        <w:bCs/>
                        <w:sz w:val="36"/>
                        <w:szCs w:val="36"/>
                        <w:rtl/>
                      </w:rPr>
                    </w:pPr>
                  </w:p>
                  <w:p w14:paraId="3FFBA288" w14:textId="77777777" w:rsidR="006F5B77" w:rsidRDefault="006F5B77" w:rsidP="00BB7E19">
                    <w:pPr>
                      <w:spacing w:line="240" w:lineRule="auto"/>
                      <w:rPr>
                        <w:rFonts w:ascii="Cooper Black" w:hAnsi="Cooper Black" w:cs="David"/>
                        <w:b/>
                        <w:bCs/>
                        <w:color w:val="FF0000"/>
                        <w:sz w:val="32"/>
                        <w:szCs w:val="32"/>
                        <w:rtl/>
                      </w:rPr>
                    </w:pPr>
                    <w:r>
                      <w:rPr>
                        <w:rFonts w:ascii="Cooper Black" w:hAnsi="Cooper Black" w:cs="David" w:hint="cs"/>
                        <w:b/>
                        <w:bCs/>
                        <w:color w:val="FF0000"/>
                        <w:sz w:val="32"/>
                        <w:szCs w:val="32"/>
                        <w:rtl/>
                      </w:rPr>
                      <w:t xml:space="preserve">     אוניברסיטת חיפה</w:t>
                    </w:r>
                  </w:p>
                  <w:p w14:paraId="3FFBA289" w14:textId="77777777" w:rsidR="006F5B77" w:rsidRPr="00147218" w:rsidRDefault="006F5B77" w:rsidP="00BB7E19">
                    <w:pPr>
                      <w:spacing w:line="240" w:lineRule="auto"/>
                      <w:rPr>
                        <w:rFonts w:ascii="Cooper Black" w:hAnsi="Cooper Black" w:cs="David"/>
                        <w:b/>
                        <w:bCs/>
                        <w:color w:val="FF0000"/>
                        <w:sz w:val="30"/>
                        <w:szCs w:val="30"/>
                        <w:rtl/>
                      </w:rPr>
                    </w:pPr>
                    <w:r>
                      <w:rPr>
                        <w:rFonts w:ascii="Cooper Black" w:hAnsi="Cooper Black" w:cs="David" w:hint="cs"/>
                        <w:b/>
                        <w:bCs/>
                        <w:color w:val="FF0000"/>
                        <w:sz w:val="32"/>
                        <w:szCs w:val="32"/>
                        <w:rtl/>
                      </w:rPr>
                      <w:t xml:space="preserve">     </w:t>
                    </w:r>
                    <w:r w:rsidRPr="00147218">
                      <w:rPr>
                        <w:rFonts w:ascii="Cooper Black" w:hAnsi="Cooper Black" w:cs="David" w:hint="cs"/>
                        <w:b/>
                        <w:bCs/>
                        <w:color w:val="FF0000"/>
                        <w:sz w:val="30"/>
                        <w:szCs w:val="30"/>
                        <w:rtl/>
                      </w:rPr>
                      <w:t>הפקולטה למדעי החברה</w:t>
                    </w:r>
                  </w:p>
                  <w:p w14:paraId="3FFBA28A" w14:textId="77777777" w:rsidR="006F5B77" w:rsidRPr="006E3D6B" w:rsidRDefault="006F5B77" w:rsidP="00BB7E19">
                    <w:pPr>
                      <w:spacing w:line="240" w:lineRule="auto"/>
                      <w:rPr>
                        <w:rFonts w:ascii="Cooper Black" w:hAnsi="Cooper Black" w:cs="David"/>
                        <w:b/>
                        <w:bCs/>
                        <w:color w:val="FF0000"/>
                        <w:sz w:val="26"/>
                        <w:szCs w:val="26"/>
                        <w:rtl/>
                      </w:rPr>
                    </w:pPr>
                    <w:r>
                      <w:rPr>
                        <w:rFonts w:ascii="Cooper Black" w:hAnsi="Cooper Black" w:cs="David" w:hint="cs"/>
                        <w:b/>
                        <w:bCs/>
                        <w:color w:val="FF0000"/>
                        <w:rtl/>
                      </w:rPr>
                      <w:t xml:space="preserve">      </w:t>
                    </w:r>
                    <w:r w:rsidRPr="006E3D6B">
                      <w:rPr>
                        <w:rFonts w:ascii="Cooper Black" w:hAnsi="Cooper Black" w:cs="David" w:hint="cs"/>
                        <w:b/>
                        <w:bCs/>
                        <w:color w:val="FF0000"/>
                        <w:sz w:val="26"/>
                        <w:szCs w:val="26"/>
                        <w:rtl/>
                      </w:rPr>
                      <w:t xml:space="preserve">החוג </w:t>
                    </w:r>
                    <w:r>
                      <w:rPr>
                        <w:rFonts w:ascii="Cooper Black" w:hAnsi="Cooper Black" w:cs="David" w:hint="cs"/>
                        <w:b/>
                        <w:bCs/>
                        <w:color w:val="FF0000"/>
                        <w:sz w:val="26"/>
                        <w:szCs w:val="26"/>
                        <w:rtl/>
                      </w:rPr>
                      <w:t xml:space="preserve">לכלכלה </w:t>
                    </w:r>
                  </w:p>
                  <w:p w14:paraId="3FFBA28B" w14:textId="77777777" w:rsidR="006F5B77" w:rsidRDefault="006F5B77" w:rsidP="00BB7E19">
                    <w:pPr>
                      <w:spacing w:line="240" w:lineRule="auto"/>
                    </w:pPr>
                  </w:p>
                </w:txbxContent>
              </v:textbox>
            </v:shape>
          </w:pict>
        </mc:Fallback>
      </mc:AlternateContent>
    </w:r>
    <w:r>
      <w:rPr>
        <w:noProof/>
      </w:rPr>
      <w:drawing>
        <wp:inline distT="0" distB="0" distL="0" distR="0" wp14:anchorId="3FFBA27F" wp14:editId="3FFBA280">
          <wp:extent cx="6086475" cy="600075"/>
          <wp:effectExtent l="19050" t="0" r="9525" b="0"/>
          <wp:docPr id="1" name="תמונה 1" descr="uni_1197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uni_1197_f"/>
                  <pic:cNvPicPr>
                    <a:picLocks noChangeAspect="1" noChangeArrowheads="1"/>
                  </pic:cNvPicPr>
                </pic:nvPicPr>
                <pic:blipFill>
                  <a:blip r:embed="rId1"/>
                  <a:srcRect/>
                  <a:stretch>
                    <a:fillRect/>
                  </a:stretch>
                </pic:blipFill>
                <pic:spPr bwMode="auto">
                  <a:xfrm>
                    <a:off x="0" y="0"/>
                    <a:ext cx="6086475" cy="600075"/>
                  </a:xfrm>
                  <a:prstGeom prst="rect">
                    <a:avLst/>
                  </a:prstGeom>
                  <a:noFill/>
                  <a:ln w="9525">
                    <a:noFill/>
                    <a:miter lim="800000"/>
                    <a:headEnd/>
                    <a:tailEnd/>
                  </a:ln>
                </pic:spPr>
              </pic:pic>
            </a:graphicData>
          </a:graphic>
        </wp:inline>
      </w:drawing>
    </w:r>
  </w:p>
  <w:p w14:paraId="3FFBA272" w14:textId="77777777" w:rsidR="006F5B77" w:rsidRDefault="006F5B77" w:rsidP="00252CFB">
    <w:pPr>
      <w:pStyle w:val="Header"/>
      <w:tabs>
        <w:tab w:val="clear" w:pos="8306"/>
        <w:tab w:val="right" w:pos="9000"/>
      </w:tabs>
      <w:bidi w:val="0"/>
      <w:ind w:firstLine="70"/>
    </w:pPr>
    <w:r>
      <w:rPr>
        <w:rFonts w:hint="cs"/>
        <w:rtl/>
      </w:rPr>
      <w:tab/>
    </w:r>
    <w:r>
      <w:tab/>
    </w:r>
    <w:r>
      <w:rPr>
        <w:rFonts w:hint="cs"/>
        <w:sz w:val="22"/>
        <w:szCs w:val="22"/>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BA279" w14:textId="77777777" w:rsidR="006F5B77" w:rsidRDefault="006F5B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96AFA"/>
    <w:multiLevelType w:val="hybridMultilevel"/>
    <w:tmpl w:val="7CC0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E1067"/>
    <w:multiLevelType w:val="hybridMultilevel"/>
    <w:tmpl w:val="DECE2016"/>
    <w:lvl w:ilvl="0" w:tplc="BBEE3640">
      <w:start w:val="1"/>
      <w:numFmt w:val="decimal"/>
      <w:pStyle w:val="Heading1"/>
      <w:lvlText w:val="H%1  :"/>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A563E"/>
    <w:multiLevelType w:val="hybridMultilevel"/>
    <w:tmpl w:val="B17C7A7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1A3765B4"/>
    <w:multiLevelType w:val="hybridMultilevel"/>
    <w:tmpl w:val="F33E21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C144ED4"/>
    <w:multiLevelType w:val="hybridMultilevel"/>
    <w:tmpl w:val="DA78ED32"/>
    <w:lvl w:ilvl="0" w:tplc="1C6CAD9A">
      <w:start w:val="1"/>
      <w:numFmt w:val="decimal"/>
      <w:lvlText w:val="H%1  :"/>
      <w:lvlJc w:val="left"/>
      <w:pPr>
        <w:ind w:left="1069" w:hanging="360"/>
      </w:pPr>
      <w:rPr>
        <w:rFonts w:asciiTheme="minorHAnsi" w:hAnsiTheme="minorHAnsi" w:cstheme="minorBidi" w:hint="default"/>
        <w:b/>
        <w:bCs/>
        <w:i w:val="0"/>
        <w:i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1E03114D"/>
    <w:multiLevelType w:val="hybridMultilevel"/>
    <w:tmpl w:val="78F4A5B2"/>
    <w:lvl w:ilvl="0" w:tplc="175C6782">
      <w:numFmt w:val="bullet"/>
      <w:lvlText w:val=""/>
      <w:lvlJc w:val="left"/>
      <w:pPr>
        <w:ind w:left="302"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23C1189"/>
    <w:multiLevelType w:val="multilevel"/>
    <w:tmpl w:val="328A2D9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EAA7226"/>
    <w:multiLevelType w:val="hybridMultilevel"/>
    <w:tmpl w:val="DA78ED32"/>
    <w:lvl w:ilvl="0" w:tplc="1C6CAD9A">
      <w:start w:val="1"/>
      <w:numFmt w:val="decimal"/>
      <w:lvlText w:val="H%1  :"/>
      <w:lvlJc w:val="left"/>
      <w:pPr>
        <w:ind w:left="1352" w:hanging="360"/>
      </w:pPr>
      <w:rPr>
        <w:rFonts w:asciiTheme="minorHAnsi" w:hAnsiTheme="minorHAnsi" w:cstheme="minorBidi" w:hint="default"/>
        <w:b/>
        <w:bCs/>
        <w:i w:val="0"/>
        <w:iCs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8" w15:restartNumberingAfterBreak="0">
    <w:nsid w:val="4053649F"/>
    <w:multiLevelType w:val="hybridMultilevel"/>
    <w:tmpl w:val="735065CC"/>
    <w:lvl w:ilvl="0" w:tplc="E1B683F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E7757A"/>
    <w:multiLevelType w:val="hybridMultilevel"/>
    <w:tmpl w:val="2196BFB2"/>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0" w15:restartNumberingAfterBreak="0">
    <w:nsid w:val="4BA006BA"/>
    <w:multiLevelType w:val="hybridMultilevel"/>
    <w:tmpl w:val="58868D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B3E18E4"/>
    <w:multiLevelType w:val="hybridMultilevel"/>
    <w:tmpl w:val="218E9B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5314FDD"/>
    <w:multiLevelType w:val="multilevel"/>
    <w:tmpl w:val="040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 w15:restartNumberingAfterBreak="0">
    <w:nsid w:val="69BF1DA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FEB6AEA"/>
    <w:multiLevelType w:val="multilevel"/>
    <w:tmpl w:val="0409001F"/>
    <w:lvl w:ilvl="0">
      <w:start w:val="1"/>
      <w:numFmt w:val="decimal"/>
      <w:lvlText w:val="%1."/>
      <w:lvlJc w:val="left"/>
      <w:pPr>
        <w:ind w:left="785" w:hanging="360"/>
      </w:pPr>
      <w:rPr>
        <w:rFonts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5" w15:restartNumberingAfterBreak="0">
    <w:nsid w:val="76E45347"/>
    <w:multiLevelType w:val="hybridMultilevel"/>
    <w:tmpl w:val="0A70BE8A"/>
    <w:lvl w:ilvl="0" w:tplc="78723692">
      <w:numFmt w:val="bullet"/>
      <w:lvlText w:val=""/>
      <w:lvlJc w:val="left"/>
      <w:pPr>
        <w:ind w:left="302" w:hanging="360"/>
      </w:pPr>
      <w:rPr>
        <w:rFonts w:ascii="Symbol" w:eastAsia="Times New Roman" w:hAnsi="Symbol" w:cs="Arial" w:hint="default"/>
        <w:b/>
        <w:sz w:val="28"/>
        <w:u w:val="singl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12"/>
  </w:num>
  <w:num w:numId="7">
    <w:abstractNumId w:val="6"/>
  </w:num>
  <w:num w:numId="8">
    <w:abstractNumId w:val="14"/>
  </w:num>
  <w:num w:numId="9">
    <w:abstractNumId w:val="0"/>
  </w:num>
  <w:num w:numId="10">
    <w:abstractNumId w:val="11"/>
  </w:num>
  <w:num w:numId="11">
    <w:abstractNumId w:val="13"/>
  </w:num>
  <w:num w:numId="12">
    <w:abstractNumId w:val="1"/>
  </w:num>
  <w:num w:numId="13">
    <w:abstractNumId w:val="7"/>
  </w:num>
  <w:num w:numId="14">
    <w:abstractNumId w:val="9"/>
  </w:num>
  <w:num w:numId="15">
    <w:abstractNumId w:val="3"/>
  </w:num>
  <w:num w:numId="16">
    <w:abstractNumId w:val="10"/>
  </w:num>
  <w:num w:numId="17">
    <w:abstractNumId w:val="1"/>
  </w:num>
  <w:num w:numId="18">
    <w:abstractNumId w:val="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F5C"/>
    <w:rsid w:val="00000221"/>
    <w:rsid w:val="00001F8D"/>
    <w:rsid w:val="00004AF0"/>
    <w:rsid w:val="00005BBD"/>
    <w:rsid w:val="000068EF"/>
    <w:rsid w:val="00006B47"/>
    <w:rsid w:val="00006BBB"/>
    <w:rsid w:val="00006CC1"/>
    <w:rsid w:val="00010076"/>
    <w:rsid w:val="000109D4"/>
    <w:rsid w:val="00011953"/>
    <w:rsid w:val="00011D8C"/>
    <w:rsid w:val="0001266B"/>
    <w:rsid w:val="00013807"/>
    <w:rsid w:val="0001446F"/>
    <w:rsid w:val="000154B3"/>
    <w:rsid w:val="00015565"/>
    <w:rsid w:val="00015F17"/>
    <w:rsid w:val="00015F19"/>
    <w:rsid w:val="000175CF"/>
    <w:rsid w:val="00020780"/>
    <w:rsid w:val="00020D56"/>
    <w:rsid w:val="00020DCC"/>
    <w:rsid w:val="0002190A"/>
    <w:rsid w:val="000238B3"/>
    <w:rsid w:val="0002528A"/>
    <w:rsid w:val="00025E0F"/>
    <w:rsid w:val="00030634"/>
    <w:rsid w:val="0003088C"/>
    <w:rsid w:val="00030DF1"/>
    <w:rsid w:val="00030E25"/>
    <w:rsid w:val="00030E54"/>
    <w:rsid w:val="00031F84"/>
    <w:rsid w:val="00032092"/>
    <w:rsid w:val="00032F86"/>
    <w:rsid w:val="000330F0"/>
    <w:rsid w:val="0003396A"/>
    <w:rsid w:val="00033979"/>
    <w:rsid w:val="00034A71"/>
    <w:rsid w:val="00036A87"/>
    <w:rsid w:val="00037083"/>
    <w:rsid w:val="00037119"/>
    <w:rsid w:val="0004094C"/>
    <w:rsid w:val="00041696"/>
    <w:rsid w:val="00041775"/>
    <w:rsid w:val="0004427F"/>
    <w:rsid w:val="00044B38"/>
    <w:rsid w:val="00046348"/>
    <w:rsid w:val="00046448"/>
    <w:rsid w:val="000477F5"/>
    <w:rsid w:val="000479A7"/>
    <w:rsid w:val="00052B71"/>
    <w:rsid w:val="000538E2"/>
    <w:rsid w:val="00053991"/>
    <w:rsid w:val="00053D5A"/>
    <w:rsid w:val="00053DD0"/>
    <w:rsid w:val="00053E1B"/>
    <w:rsid w:val="00054228"/>
    <w:rsid w:val="00054B14"/>
    <w:rsid w:val="00057C96"/>
    <w:rsid w:val="00060886"/>
    <w:rsid w:val="00060B31"/>
    <w:rsid w:val="0006128A"/>
    <w:rsid w:val="00061869"/>
    <w:rsid w:val="00062408"/>
    <w:rsid w:val="00062EA3"/>
    <w:rsid w:val="0006529A"/>
    <w:rsid w:val="00066C73"/>
    <w:rsid w:val="0007175B"/>
    <w:rsid w:val="000738AF"/>
    <w:rsid w:val="000755B9"/>
    <w:rsid w:val="000756E7"/>
    <w:rsid w:val="0007643F"/>
    <w:rsid w:val="00077113"/>
    <w:rsid w:val="000806BE"/>
    <w:rsid w:val="00081667"/>
    <w:rsid w:val="00082216"/>
    <w:rsid w:val="000832F8"/>
    <w:rsid w:val="00084E12"/>
    <w:rsid w:val="00084E82"/>
    <w:rsid w:val="0008556D"/>
    <w:rsid w:val="00087BA2"/>
    <w:rsid w:val="00091A14"/>
    <w:rsid w:val="00091E22"/>
    <w:rsid w:val="00093CCD"/>
    <w:rsid w:val="00093F8D"/>
    <w:rsid w:val="00095874"/>
    <w:rsid w:val="000960EC"/>
    <w:rsid w:val="00096BD9"/>
    <w:rsid w:val="000A00F2"/>
    <w:rsid w:val="000A05E2"/>
    <w:rsid w:val="000A1BCE"/>
    <w:rsid w:val="000A1CD5"/>
    <w:rsid w:val="000A2111"/>
    <w:rsid w:val="000A2CB3"/>
    <w:rsid w:val="000A3F58"/>
    <w:rsid w:val="000A4AEF"/>
    <w:rsid w:val="000A5169"/>
    <w:rsid w:val="000A647E"/>
    <w:rsid w:val="000A6536"/>
    <w:rsid w:val="000A7291"/>
    <w:rsid w:val="000A7A99"/>
    <w:rsid w:val="000B0467"/>
    <w:rsid w:val="000B07BE"/>
    <w:rsid w:val="000B0A39"/>
    <w:rsid w:val="000B0CC5"/>
    <w:rsid w:val="000B3008"/>
    <w:rsid w:val="000B3720"/>
    <w:rsid w:val="000B47F7"/>
    <w:rsid w:val="000B4F7C"/>
    <w:rsid w:val="000B6DC7"/>
    <w:rsid w:val="000B7C0F"/>
    <w:rsid w:val="000B7E7D"/>
    <w:rsid w:val="000C0D2E"/>
    <w:rsid w:val="000C1010"/>
    <w:rsid w:val="000C173C"/>
    <w:rsid w:val="000C26CE"/>
    <w:rsid w:val="000C31FF"/>
    <w:rsid w:val="000C38CB"/>
    <w:rsid w:val="000C514B"/>
    <w:rsid w:val="000C5855"/>
    <w:rsid w:val="000C5972"/>
    <w:rsid w:val="000D1113"/>
    <w:rsid w:val="000D11A3"/>
    <w:rsid w:val="000D281B"/>
    <w:rsid w:val="000D2D7A"/>
    <w:rsid w:val="000D3166"/>
    <w:rsid w:val="000D38CE"/>
    <w:rsid w:val="000D4481"/>
    <w:rsid w:val="000D72E7"/>
    <w:rsid w:val="000D7A19"/>
    <w:rsid w:val="000E18A1"/>
    <w:rsid w:val="000E1BFA"/>
    <w:rsid w:val="000E1D9D"/>
    <w:rsid w:val="000E22B1"/>
    <w:rsid w:val="000E249F"/>
    <w:rsid w:val="000E3BDB"/>
    <w:rsid w:val="000E5364"/>
    <w:rsid w:val="000E60EC"/>
    <w:rsid w:val="000E62A4"/>
    <w:rsid w:val="000F00D1"/>
    <w:rsid w:val="000F129D"/>
    <w:rsid w:val="000F21D8"/>
    <w:rsid w:val="000F2BB5"/>
    <w:rsid w:val="000F445A"/>
    <w:rsid w:val="000F48CD"/>
    <w:rsid w:val="000F5BDC"/>
    <w:rsid w:val="000F75BB"/>
    <w:rsid w:val="000F7C98"/>
    <w:rsid w:val="000F7E6D"/>
    <w:rsid w:val="000F7F0A"/>
    <w:rsid w:val="00102497"/>
    <w:rsid w:val="0010257D"/>
    <w:rsid w:val="00102824"/>
    <w:rsid w:val="00102F08"/>
    <w:rsid w:val="0010303B"/>
    <w:rsid w:val="001037A4"/>
    <w:rsid w:val="001043AE"/>
    <w:rsid w:val="00104540"/>
    <w:rsid w:val="00105660"/>
    <w:rsid w:val="00105AF9"/>
    <w:rsid w:val="00106746"/>
    <w:rsid w:val="00106897"/>
    <w:rsid w:val="00106BC8"/>
    <w:rsid w:val="001072F1"/>
    <w:rsid w:val="0010795C"/>
    <w:rsid w:val="00110C3C"/>
    <w:rsid w:val="00110D8E"/>
    <w:rsid w:val="0011139A"/>
    <w:rsid w:val="00111679"/>
    <w:rsid w:val="00113BC0"/>
    <w:rsid w:val="00114E9E"/>
    <w:rsid w:val="001150AF"/>
    <w:rsid w:val="00115240"/>
    <w:rsid w:val="001153B1"/>
    <w:rsid w:val="00116F79"/>
    <w:rsid w:val="001212D3"/>
    <w:rsid w:val="00121ABB"/>
    <w:rsid w:val="001224BD"/>
    <w:rsid w:val="00122FB4"/>
    <w:rsid w:val="00124B24"/>
    <w:rsid w:val="00125FB1"/>
    <w:rsid w:val="00127486"/>
    <w:rsid w:val="00131085"/>
    <w:rsid w:val="001329B3"/>
    <w:rsid w:val="001329D4"/>
    <w:rsid w:val="00132A62"/>
    <w:rsid w:val="00132F08"/>
    <w:rsid w:val="00133004"/>
    <w:rsid w:val="001337C6"/>
    <w:rsid w:val="00134113"/>
    <w:rsid w:val="00135858"/>
    <w:rsid w:val="0013682C"/>
    <w:rsid w:val="001369E4"/>
    <w:rsid w:val="001370DB"/>
    <w:rsid w:val="00137EC2"/>
    <w:rsid w:val="001407B4"/>
    <w:rsid w:val="00140F04"/>
    <w:rsid w:val="001412E3"/>
    <w:rsid w:val="00141801"/>
    <w:rsid w:val="001425EB"/>
    <w:rsid w:val="00143540"/>
    <w:rsid w:val="00143F07"/>
    <w:rsid w:val="001443DE"/>
    <w:rsid w:val="00144832"/>
    <w:rsid w:val="00144FE4"/>
    <w:rsid w:val="0014502E"/>
    <w:rsid w:val="001451BB"/>
    <w:rsid w:val="00150DA0"/>
    <w:rsid w:val="001510A8"/>
    <w:rsid w:val="00153CE4"/>
    <w:rsid w:val="001541FC"/>
    <w:rsid w:val="001544AA"/>
    <w:rsid w:val="00154D84"/>
    <w:rsid w:val="00155FA0"/>
    <w:rsid w:val="00156368"/>
    <w:rsid w:val="001567C6"/>
    <w:rsid w:val="00157272"/>
    <w:rsid w:val="00157705"/>
    <w:rsid w:val="00157764"/>
    <w:rsid w:val="00157863"/>
    <w:rsid w:val="00160E3E"/>
    <w:rsid w:val="001610D6"/>
    <w:rsid w:val="001610FA"/>
    <w:rsid w:val="00161BC8"/>
    <w:rsid w:val="00161C56"/>
    <w:rsid w:val="001624B1"/>
    <w:rsid w:val="00162F65"/>
    <w:rsid w:val="00163A38"/>
    <w:rsid w:val="00164283"/>
    <w:rsid w:val="0016496D"/>
    <w:rsid w:val="00166C47"/>
    <w:rsid w:val="00167364"/>
    <w:rsid w:val="00167557"/>
    <w:rsid w:val="001704C9"/>
    <w:rsid w:val="00171084"/>
    <w:rsid w:val="00171B6E"/>
    <w:rsid w:val="0017224E"/>
    <w:rsid w:val="001744AA"/>
    <w:rsid w:val="00175377"/>
    <w:rsid w:val="00176255"/>
    <w:rsid w:val="0018079B"/>
    <w:rsid w:val="00180E76"/>
    <w:rsid w:val="001810C8"/>
    <w:rsid w:val="001821E0"/>
    <w:rsid w:val="001839E2"/>
    <w:rsid w:val="00184D1B"/>
    <w:rsid w:val="00186335"/>
    <w:rsid w:val="00186BE9"/>
    <w:rsid w:val="0018767F"/>
    <w:rsid w:val="00190428"/>
    <w:rsid w:val="001906BB"/>
    <w:rsid w:val="00190EA2"/>
    <w:rsid w:val="001912C2"/>
    <w:rsid w:val="00191389"/>
    <w:rsid w:val="00191A16"/>
    <w:rsid w:val="00192B86"/>
    <w:rsid w:val="00194CE2"/>
    <w:rsid w:val="00196B08"/>
    <w:rsid w:val="001A22EA"/>
    <w:rsid w:val="001A3658"/>
    <w:rsid w:val="001A5B1F"/>
    <w:rsid w:val="001A61B9"/>
    <w:rsid w:val="001A62C1"/>
    <w:rsid w:val="001A680C"/>
    <w:rsid w:val="001A6C24"/>
    <w:rsid w:val="001A7806"/>
    <w:rsid w:val="001B01FF"/>
    <w:rsid w:val="001B0C93"/>
    <w:rsid w:val="001B0F3E"/>
    <w:rsid w:val="001B1937"/>
    <w:rsid w:val="001B1E46"/>
    <w:rsid w:val="001B2EBD"/>
    <w:rsid w:val="001B4101"/>
    <w:rsid w:val="001B5DE2"/>
    <w:rsid w:val="001B69EA"/>
    <w:rsid w:val="001B72AB"/>
    <w:rsid w:val="001B7EAD"/>
    <w:rsid w:val="001B7FEC"/>
    <w:rsid w:val="001C032F"/>
    <w:rsid w:val="001C0980"/>
    <w:rsid w:val="001C310D"/>
    <w:rsid w:val="001C6B87"/>
    <w:rsid w:val="001C6E91"/>
    <w:rsid w:val="001C73E2"/>
    <w:rsid w:val="001C797E"/>
    <w:rsid w:val="001D04B5"/>
    <w:rsid w:val="001D10CA"/>
    <w:rsid w:val="001D26EB"/>
    <w:rsid w:val="001D2791"/>
    <w:rsid w:val="001D27C5"/>
    <w:rsid w:val="001D3FC4"/>
    <w:rsid w:val="001D4B80"/>
    <w:rsid w:val="001D6D86"/>
    <w:rsid w:val="001D7E65"/>
    <w:rsid w:val="001E2963"/>
    <w:rsid w:val="001E2F44"/>
    <w:rsid w:val="001E37CC"/>
    <w:rsid w:val="001E56A9"/>
    <w:rsid w:val="001E59E7"/>
    <w:rsid w:val="001E7340"/>
    <w:rsid w:val="001E778F"/>
    <w:rsid w:val="001F0280"/>
    <w:rsid w:val="001F09EB"/>
    <w:rsid w:val="001F1242"/>
    <w:rsid w:val="001F26CC"/>
    <w:rsid w:val="001F309B"/>
    <w:rsid w:val="001F4ABC"/>
    <w:rsid w:val="001F4CC9"/>
    <w:rsid w:val="001F701E"/>
    <w:rsid w:val="00200051"/>
    <w:rsid w:val="002007FA"/>
    <w:rsid w:val="002010E9"/>
    <w:rsid w:val="002026D8"/>
    <w:rsid w:val="00202A14"/>
    <w:rsid w:val="0020435D"/>
    <w:rsid w:val="00205413"/>
    <w:rsid w:val="0020595E"/>
    <w:rsid w:val="00205E71"/>
    <w:rsid w:val="00206F54"/>
    <w:rsid w:val="00207771"/>
    <w:rsid w:val="00207A1F"/>
    <w:rsid w:val="00210A44"/>
    <w:rsid w:val="00210A8A"/>
    <w:rsid w:val="002114AF"/>
    <w:rsid w:val="00211F4C"/>
    <w:rsid w:val="0021280A"/>
    <w:rsid w:val="0021296C"/>
    <w:rsid w:val="00213396"/>
    <w:rsid w:val="00213435"/>
    <w:rsid w:val="002140EF"/>
    <w:rsid w:val="00215303"/>
    <w:rsid w:val="00215B7E"/>
    <w:rsid w:val="00216AFD"/>
    <w:rsid w:val="002177D5"/>
    <w:rsid w:val="0022046E"/>
    <w:rsid w:val="00221D44"/>
    <w:rsid w:val="002229A3"/>
    <w:rsid w:val="00222ED9"/>
    <w:rsid w:val="002237ED"/>
    <w:rsid w:val="00223A9C"/>
    <w:rsid w:val="002240B2"/>
    <w:rsid w:val="00224833"/>
    <w:rsid w:val="00224849"/>
    <w:rsid w:val="00225009"/>
    <w:rsid w:val="00225D5B"/>
    <w:rsid w:val="00227229"/>
    <w:rsid w:val="00227A0F"/>
    <w:rsid w:val="00230585"/>
    <w:rsid w:val="00231532"/>
    <w:rsid w:val="002315FB"/>
    <w:rsid w:val="00231724"/>
    <w:rsid w:val="00231EA9"/>
    <w:rsid w:val="00232745"/>
    <w:rsid w:val="00233BC1"/>
    <w:rsid w:val="00233CDB"/>
    <w:rsid w:val="002345D8"/>
    <w:rsid w:val="00235627"/>
    <w:rsid w:val="00236746"/>
    <w:rsid w:val="00240167"/>
    <w:rsid w:val="002402E6"/>
    <w:rsid w:val="00241945"/>
    <w:rsid w:val="0024224A"/>
    <w:rsid w:val="002453DA"/>
    <w:rsid w:val="00246DF4"/>
    <w:rsid w:val="00246E8B"/>
    <w:rsid w:val="002505F0"/>
    <w:rsid w:val="00251DAB"/>
    <w:rsid w:val="002521DD"/>
    <w:rsid w:val="00252A15"/>
    <w:rsid w:val="00252CFB"/>
    <w:rsid w:val="00253604"/>
    <w:rsid w:val="00254690"/>
    <w:rsid w:val="00254D76"/>
    <w:rsid w:val="00254F89"/>
    <w:rsid w:val="002553C5"/>
    <w:rsid w:val="00255D88"/>
    <w:rsid w:val="00256A2E"/>
    <w:rsid w:val="00260307"/>
    <w:rsid w:val="002603D2"/>
    <w:rsid w:val="002607A4"/>
    <w:rsid w:val="002615FF"/>
    <w:rsid w:val="002640DD"/>
    <w:rsid w:val="00264550"/>
    <w:rsid w:val="002650F4"/>
    <w:rsid w:val="002658BC"/>
    <w:rsid w:val="00265EB8"/>
    <w:rsid w:val="00266B63"/>
    <w:rsid w:val="00267544"/>
    <w:rsid w:val="002678CE"/>
    <w:rsid w:val="002705A5"/>
    <w:rsid w:val="00271805"/>
    <w:rsid w:val="00272548"/>
    <w:rsid w:val="002728AB"/>
    <w:rsid w:val="00273E05"/>
    <w:rsid w:val="00274DD9"/>
    <w:rsid w:val="00275219"/>
    <w:rsid w:val="002753FA"/>
    <w:rsid w:val="00275725"/>
    <w:rsid w:val="00275E95"/>
    <w:rsid w:val="002770B3"/>
    <w:rsid w:val="00277F13"/>
    <w:rsid w:val="0028023F"/>
    <w:rsid w:val="00280B40"/>
    <w:rsid w:val="0028229F"/>
    <w:rsid w:val="00282C1B"/>
    <w:rsid w:val="00283583"/>
    <w:rsid w:val="0028361D"/>
    <w:rsid w:val="0028386E"/>
    <w:rsid w:val="00283E44"/>
    <w:rsid w:val="0028476C"/>
    <w:rsid w:val="0028530D"/>
    <w:rsid w:val="002853DA"/>
    <w:rsid w:val="0028570C"/>
    <w:rsid w:val="00285B15"/>
    <w:rsid w:val="00286C63"/>
    <w:rsid w:val="0029113E"/>
    <w:rsid w:val="00291A4F"/>
    <w:rsid w:val="00291FE7"/>
    <w:rsid w:val="00292DA7"/>
    <w:rsid w:val="00293E55"/>
    <w:rsid w:val="00294007"/>
    <w:rsid w:val="00294A48"/>
    <w:rsid w:val="00294AB0"/>
    <w:rsid w:val="002954DF"/>
    <w:rsid w:val="002A0719"/>
    <w:rsid w:val="002A0793"/>
    <w:rsid w:val="002A215D"/>
    <w:rsid w:val="002A269C"/>
    <w:rsid w:val="002A31B8"/>
    <w:rsid w:val="002A4A23"/>
    <w:rsid w:val="002A4DDA"/>
    <w:rsid w:val="002A521D"/>
    <w:rsid w:val="002A546D"/>
    <w:rsid w:val="002A60BE"/>
    <w:rsid w:val="002B09DF"/>
    <w:rsid w:val="002B0C0D"/>
    <w:rsid w:val="002B0FB7"/>
    <w:rsid w:val="002B162E"/>
    <w:rsid w:val="002B1849"/>
    <w:rsid w:val="002B1D1D"/>
    <w:rsid w:val="002B2AEA"/>
    <w:rsid w:val="002B2B18"/>
    <w:rsid w:val="002B3920"/>
    <w:rsid w:val="002B39DA"/>
    <w:rsid w:val="002B3B72"/>
    <w:rsid w:val="002B4097"/>
    <w:rsid w:val="002B60A4"/>
    <w:rsid w:val="002B6CD4"/>
    <w:rsid w:val="002B7B12"/>
    <w:rsid w:val="002C0E5E"/>
    <w:rsid w:val="002C1D70"/>
    <w:rsid w:val="002C2BCB"/>
    <w:rsid w:val="002C3E7B"/>
    <w:rsid w:val="002C54F1"/>
    <w:rsid w:val="002C55A2"/>
    <w:rsid w:val="002C798F"/>
    <w:rsid w:val="002D3DD4"/>
    <w:rsid w:val="002D46AF"/>
    <w:rsid w:val="002D56B6"/>
    <w:rsid w:val="002D5838"/>
    <w:rsid w:val="002D618E"/>
    <w:rsid w:val="002D6225"/>
    <w:rsid w:val="002D633E"/>
    <w:rsid w:val="002D6E22"/>
    <w:rsid w:val="002D723A"/>
    <w:rsid w:val="002E0658"/>
    <w:rsid w:val="002E1BAE"/>
    <w:rsid w:val="002E1E5E"/>
    <w:rsid w:val="002E2B0B"/>
    <w:rsid w:val="002E2E80"/>
    <w:rsid w:val="002E3D54"/>
    <w:rsid w:val="002E532C"/>
    <w:rsid w:val="002E7062"/>
    <w:rsid w:val="002F0E28"/>
    <w:rsid w:val="002F13A6"/>
    <w:rsid w:val="002F1503"/>
    <w:rsid w:val="002F259F"/>
    <w:rsid w:val="002F37EF"/>
    <w:rsid w:val="002F498A"/>
    <w:rsid w:val="002F5528"/>
    <w:rsid w:val="002F5E64"/>
    <w:rsid w:val="002F5EBC"/>
    <w:rsid w:val="002F639F"/>
    <w:rsid w:val="002F63AF"/>
    <w:rsid w:val="002F70A9"/>
    <w:rsid w:val="002F726C"/>
    <w:rsid w:val="002F761D"/>
    <w:rsid w:val="003001BC"/>
    <w:rsid w:val="0030026E"/>
    <w:rsid w:val="0030117B"/>
    <w:rsid w:val="0030120C"/>
    <w:rsid w:val="00301772"/>
    <w:rsid w:val="0030288F"/>
    <w:rsid w:val="00302EB7"/>
    <w:rsid w:val="00302FF2"/>
    <w:rsid w:val="003032F5"/>
    <w:rsid w:val="00305430"/>
    <w:rsid w:val="00307527"/>
    <w:rsid w:val="00313089"/>
    <w:rsid w:val="003132C0"/>
    <w:rsid w:val="00313AD3"/>
    <w:rsid w:val="00313FBF"/>
    <w:rsid w:val="00314246"/>
    <w:rsid w:val="00314DFD"/>
    <w:rsid w:val="003159E4"/>
    <w:rsid w:val="00315A58"/>
    <w:rsid w:val="00315E31"/>
    <w:rsid w:val="003160DF"/>
    <w:rsid w:val="0031677A"/>
    <w:rsid w:val="0032012C"/>
    <w:rsid w:val="00320209"/>
    <w:rsid w:val="00321155"/>
    <w:rsid w:val="00322119"/>
    <w:rsid w:val="0032251D"/>
    <w:rsid w:val="00322FB5"/>
    <w:rsid w:val="0032310B"/>
    <w:rsid w:val="00324660"/>
    <w:rsid w:val="00324EB7"/>
    <w:rsid w:val="00325773"/>
    <w:rsid w:val="00325E0B"/>
    <w:rsid w:val="00325EAB"/>
    <w:rsid w:val="003269A2"/>
    <w:rsid w:val="003314E6"/>
    <w:rsid w:val="00331CF2"/>
    <w:rsid w:val="00333310"/>
    <w:rsid w:val="0033366B"/>
    <w:rsid w:val="00334CF9"/>
    <w:rsid w:val="00335FE0"/>
    <w:rsid w:val="003420D3"/>
    <w:rsid w:val="0034662A"/>
    <w:rsid w:val="00351561"/>
    <w:rsid w:val="003535E3"/>
    <w:rsid w:val="00353799"/>
    <w:rsid w:val="00353CE4"/>
    <w:rsid w:val="00354C7F"/>
    <w:rsid w:val="0035521B"/>
    <w:rsid w:val="00355D17"/>
    <w:rsid w:val="00357C64"/>
    <w:rsid w:val="00357F0F"/>
    <w:rsid w:val="00360562"/>
    <w:rsid w:val="00360968"/>
    <w:rsid w:val="003617A4"/>
    <w:rsid w:val="0036248E"/>
    <w:rsid w:val="00362E07"/>
    <w:rsid w:val="003654CA"/>
    <w:rsid w:val="0036698F"/>
    <w:rsid w:val="00366A69"/>
    <w:rsid w:val="00367429"/>
    <w:rsid w:val="00370EE3"/>
    <w:rsid w:val="0037190B"/>
    <w:rsid w:val="003723D2"/>
    <w:rsid w:val="003727B7"/>
    <w:rsid w:val="00373291"/>
    <w:rsid w:val="00373BDE"/>
    <w:rsid w:val="00375898"/>
    <w:rsid w:val="00375F93"/>
    <w:rsid w:val="003761E9"/>
    <w:rsid w:val="0038030E"/>
    <w:rsid w:val="00380AD8"/>
    <w:rsid w:val="00380DC4"/>
    <w:rsid w:val="0038399D"/>
    <w:rsid w:val="003848DE"/>
    <w:rsid w:val="00384C08"/>
    <w:rsid w:val="0038584F"/>
    <w:rsid w:val="00385F80"/>
    <w:rsid w:val="00386B67"/>
    <w:rsid w:val="00387270"/>
    <w:rsid w:val="00387FB4"/>
    <w:rsid w:val="0039087B"/>
    <w:rsid w:val="003921A8"/>
    <w:rsid w:val="003936CB"/>
    <w:rsid w:val="0039414A"/>
    <w:rsid w:val="00394250"/>
    <w:rsid w:val="003953EB"/>
    <w:rsid w:val="00395A09"/>
    <w:rsid w:val="00395A38"/>
    <w:rsid w:val="00396E9D"/>
    <w:rsid w:val="0039771D"/>
    <w:rsid w:val="003A12A6"/>
    <w:rsid w:val="003A1B7F"/>
    <w:rsid w:val="003A2C43"/>
    <w:rsid w:val="003A3CA3"/>
    <w:rsid w:val="003A44FB"/>
    <w:rsid w:val="003A4A19"/>
    <w:rsid w:val="003A4BBC"/>
    <w:rsid w:val="003A5026"/>
    <w:rsid w:val="003A5ADF"/>
    <w:rsid w:val="003A5D7B"/>
    <w:rsid w:val="003A5E88"/>
    <w:rsid w:val="003A5F78"/>
    <w:rsid w:val="003A6BD0"/>
    <w:rsid w:val="003A73E8"/>
    <w:rsid w:val="003A7917"/>
    <w:rsid w:val="003B0C6D"/>
    <w:rsid w:val="003B2AB7"/>
    <w:rsid w:val="003B4730"/>
    <w:rsid w:val="003B7383"/>
    <w:rsid w:val="003C1C69"/>
    <w:rsid w:val="003C3731"/>
    <w:rsid w:val="003C42EC"/>
    <w:rsid w:val="003C4D39"/>
    <w:rsid w:val="003C5E68"/>
    <w:rsid w:val="003C70D9"/>
    <w:rsid w:val="003C7C89"/>
    <w:rsid w:val="003D069F"/>
    <w:rsid w:val="003D0B12"/>
    <w:rsid w:val="003D2E1A"/>
    <w:rsid w:val="003D3631"/>
    <w:rsid w:val="003D45A2"/>
    <w:rsid w:val="003D590B"/>
    <w:rsid w:val="003D6224"/>
    <w:rsid w:val="003D6D53"/>
    <w:rsid w:val="003D71E7"/>
    <w:rsid w:val="003D7376"/>
    <w:rsid w:val="003D7E52"/>
    <w:rsid w:val="003E0032"/>
    <w:rsid w:val="003E0797"/>
    <w:rsid w:val="003E07C1"/>
    <w:rsid w:val="003E0C41"/>
    <w:rsid w:val="003E2A67"/>
    <w:rsid w:val="003E437B"/>
    <w:rsid w:val="003E5107"/>
    <w:rsid w:val="003E598E"/>
    <w:rsid w:val="003E61DB"/>
    <w:rsid w:val="003E68D1"/>
    <w:rsid w:val="003E6B1A"/>
    <w:rsid w:val="003E6DFE"/>
    <w:rsid w:val="003E7668"/>
    <w:rsid w:val="003F0027"/>
    <w:rsid w:val="003F03D9"/>
    <w:rsid w:val="003F16FF"/>
    <w:rsid w:val="003F1F8C"/>
    <w:rsid w:val="003F1FDD"/>
    <w:rsid w:val="003F2AC9"/>
    <w:rsid w:val="003F40A6"/>
    <w:rsid w:val="003F491F"/>
    <w:rsid w:val="003F4E08"/>
    <w:rsid w:val="003F625A"/>
    <w:rsid w:val="003F6C43"/>
    <w:rsid w:val="003F765C"/>
    <w:rsid w:val="003F7814"/>
    <w:rsid w:val="003F7F16"/>
    <w:rsid w:val="0040077E"/>
    <w:rsid w:val="00400957"/>
    <w:rsid w:val="00403B36"/>
    <w:rsid w:val="004052FF"/>
    <w:rsid w:val="00405B1D"/>
    <w:rsid w:val="004067BE"/>
    <w:rsid w:val="0041000E"/>
    <w:rsid w:val="0041059B"/>
    <w:rsid w:val="004105DB"/>
    <w:rsid w:val="004108C9"/>
    <w:rsid w:val="00411088"/>
    <w:rsid w:val="00411574"/>
    <w:rsid w:val="004124FF"/>
    <w:rsid w:val="004125CF"/>
    <w:rsid w:val="00412D4C"/>
    <w:rsid w:val="00414349"/>
    <w:rsid w:val="0041507A"/>
    <w:rsid w:val="004174D5"/>
    <w:rsid w:val="004175C6"/>
    <w:rsid w:val="0041768F"/>
    <w:rsid w:val="00417FEA"/>
    <w:rsid w:val="00420657"/>
    <w:rsid w:val="0042076B"/>
    <w:rsid w:val="00420D60"/>
    <w:rsid w:val="004214F5"/>
    <w:rsid w:val="0042193A"/>
    <w:rsid w:val="00422BD5"/>
    <w:rsid w:val="00424D54"/>
    <w:rsid w:val="00425112"/>
    <w:rsid w:val="004256FB"/>
    <w:rsid w:val="00425E6C"/>
    <w:rsid w:val="004302D2"/>
    <w:rsid w:val="00433312"/>
    <w:rsid w:val="004334F4"/>
    <w:rsid w:val="00433EDD"/>
    <w:rsid w:val="0043428B"/>
    <w:rsid w:val="00434322"/>
    <w:rsid w:val="00435735"/>
    <w:rsid w:val="00436375"/>
    <w:rsid w:val="00436376"/>
    <w:rsid w:val="004363FD"/>
    <w:rsid w:val="0044002F"/>
    <w:rsid w:val="004425D4"/>
    <w:rsid w:val="00442689"/>
    <w:rsid w:val="004429E3"/>
    <w:rsid w:val="00442D83"/>
    <w:rsid w:val="00442E04"/>
    <w:rsid w:val="00442FE0"/>
    <w:rsid w:val="00444224"/>
    <w:rsid w:val="0044423D"/>
    <w:rsid w:val="0044452B"/>
    <w:rsid w:val="00446C50"/>
    <w:rsid w:val="00450E85"/>
    <w:rsid w:val="0045121F"/>
    <w:rsid w:val="00452DAD"/>
    <w:rsid w:val="00454B11"/>
    <w:rsid w:val="00454EB8"/>
    <w:rsid w:val="00454F2B"/>
    <w:rsid w:val="00455153"/>
    <w:rsid w:val="00460811"/>
    <w:rsid w:val="00462455"/>
    <w:rsid w:val="00462469"/>
    <w:rsid w:val="00464864"/>
    <w:rsid w:val="0046567B"/>
    <w:rsid w:val="00465757"/>
    <w:rsid w:val="0046576D"/>
    <w:rsid w:val="00466407"/>
    <w:rsid w:val="00467679"/>
    <w:rsid w:val="00470F29"/>
    <w:rsid w:val="004722B7"/>
    <w:rsid w:val="00473725"/>
    <w:rsid w:val="00473A7A"/>
    <w:rsid w:val="004741E5"/>
    <w:rsid w:val="00474804"/>
    <w:rsid w:val="004764E9"/>
    <w:rsid w:val="00480276"/>
    <w:rsid w:val="004824C4"/>
    <w:rsid w:val="00482ECD"/>
    <w:rsid w:val="00483C62"/>
    <w:rsid w:val="004841F1"/>
    <w:rsid w:val="004845ED"/>
    <w:rsid w:val="0048527F"/>
    <w:rsid w:val="00485343"/>
    <w:rsid w:val="00485662"/>
    <w:rsid w:val="0048591A"/>
    <w:rsid w:val="00487263"/>
    <w:rsid w:val="00487B38"/>
    <w:rsid w:val="00492C73"/>
    <w:rsid w:val="00493551"/>
    <w:rsid w:val="00494521"/>
    <w:rsid w:val="00495162"/>
    <w:rsid w:val="00495D1F"/>
    <w:rsid w:val="00496ABD"/>
    <w:rsid w:val="004979D1"/>
    <w:rsid w:val="00497EC2"/>
    <w:rsid w:val="004A206E"/>
    <w:rsid w:val="004A2A12"/>
    <w:rsid w:val="004A35FA"/>
    <w:rsid w:val="004A4089"/>
    <w:rsid w:val="004A4156"/>
    <w:rsid w:val="004A44DB"/>
    <w:rsid w:val="004A467B"/>
    <w:rsid w:val="004A49E3"/>
    <w:rsid w:val="004A4ED9"/>
    <w:rsid w:val="004A5920"/>
    <w:rsid w:val="004A6CF8"/>
    <w:rsid w:val="004A7D8B"/>
    <w:rsid w:val="004A7FCE"/>
    <w:rsid w:val="004B00B1"/>
    <w:rsid w:val="004B0FCE"/>
    <w:rsid w:val="004B1BE8"/>
    <w:rsid w:val="004B2376"/>
    <w:rsid w:val="004B2CD3"/>
    <w:rsid w:val="004B2ECB"/>
    <w:rsid w:val="004B34DB"/>
    <w:rsid w:val="004B47A9"/>
    <w:rsid w:val="004B61BF"/>
    <w:rsid w:val="004B7444"/>
    <w:rsid w:val="004B7454"/>
    <w:rsid w:val="004C07DD"/>
    <w:rsid w:val="004C1858"/>
    <w:rsid w:val="004C2136"/>
    <w:rsid w:val="004C25A8"/>
    <w:rsid w:val="004C66D7"/>
    <w:rsid w:val="004C7370"/>
    <w:rsid w:val="004D04E6"/>
    <w:rsid w:val="004D15E8"/>
    <w:rsid w:val="004D24DA"/>
    <w:rsid w:val="004D3785"/>
    <w:rsid w:val="004D3F5C"/>
    <w:rsid w:val="004D4C78"/>
    <w:rsid w:val="004D72A4"/>
    <w:rsid w:val="004E097A"/>
    <w:rsid w:val="004E0D72"/>
    <w:rsid w:val="004E0D86"/>
    <w:rsid w:val="004E1A24"/>
    <w:rsid w:val="004E2723"/>
    <w:rsid w:val="004E3556"/>
    <w:rsid w:val="004E387F"/>
    <w:rsid w:val="004E3F7D"/>
    <w:rsid w:val="004E5D61"/>
    <w:rsid w:val="004E61AC"/>
    <w:rsid w:val="004F277A"/>
    <w:rsid w:val="004F2B3A"/>
    <w:rsid w:val="004F324D"/>
    <w:rsid w:val="004F3AED"/>
    <w:rsid w:val="004F3EF7"/>
    <w:rsid w:val="004F4636"/>
    <w:rsid w:val="004F4E46"/>
    <w:rsid w:val="004F6506"/>
    <w:rsid w:val="004F6BA6"/>
    <w:rsid w:val="004F7433"/>
    <w:rsid w:val="00500068"/>
    <w:rsid w:val="005003BD"/>
    <w:rsid w:val="00500408"/>
    <w:rsid w:val="00501EB5"/>
    <w:rsid w:val="00502BDB"/>
    <w:rsid w:val="00503232"/>
    <w:rsid w:val="00503E9C"/>
    <w:rsid w:val="00503FA6"/>
    <w:rsid w:val="00505C0F"/>
    <w:rsid w:val="00506617"/>
    <w:rsid w:val="00506739"/>
    <w:rsid w:val="00507612"/>
    <w:rsid w:val="005079C3"/>
    <w:rsid w:val="00507F6A"/>
    <w:rsid w:val="0051036A"/>
    <w:rsid w:val="00511907"/>
    <w:rsid w:val="0051246B"/>
    <w:rsid w:val="00514FCE"/>
    <w:rsid w:val="005158B7"/>
    <w:rsid w:val="00517AA6"/>
    <w:rsid w:val="00520963"/>
    <w:rsid w:val="00520A45"/>
    <w:rsid w:val="00520BD0"/>
    <w:rsid w:val="005213CF"/>
    <w:rsid w:val="00521D43"/>
    <w:rsid w:val="00521DAD"/>
    <w:rsid w:val="005228EF"/>
    <w:rsid w:val="005238D0"/>
    <w:rsid w:val="00524034"/>
    <w:rsid w:val="00524A67"/>
    <w:rsid w:val="00524BF2"/>
    <w:rsid w:val="00525A62"/>
    <w:rsid w:val="00527F81"/>
    <w:rsid w:val="005308B8"/>
    <w:rsid w:val="00531591"/>
    <w:rsid w:val="005315D1"/>
    <w:rsid w:val="00531F6D"/>
    <w:rsid w:val="005324D1"/>
    <w:rsid w:val="00534733"/>
    <w:rsid w:val="005359D2"/>
    <w:rsid w:val="00536600"/>
    <w:rsid w:val="005373F8"/>
    <w:rsid w:val="0054042C"/>
    <w:rsid w:val="005404EC"/>
    <w:rsid w:val="0054179E"/>
    <w:rsid w:val="00541F80"/>
    <w:rsid w:val="0054356C"/>
    <w:rsid w:val="00543B5E"/>
    <w:rsid w:val="005451EE"/>
    <w:rsid w:val="00546477"/>
    <w:rsid w:val="00546C05"/>
    <w:rsid w:val="00547024"/>
    <w:rsid w:val="00550C23"/>
    <w:rsid w:val="005523A6"/>
    <w:rsid w:val="005544B5"/>
    <w:rsid w:val="00555287"/>
    <w:rsid w:val="00555FE9"/>
    <w:rsid w:val="00556E96"/>
    <w:rsid w:val="00556F37"/>
    <w:rsid w:val="00557FEF"/>
    <w:rsid w:val="005603A7"/>
    <w:rsid w:val="0056106A"/>
    <w:rsid w:val="00561DA9"/>
    <w:rsid w:val="005624B5"/>
    <w:rsid w:val="00562B00"/>
    <w:rsid w:val="00562D3A"/>
    <w:rsid w:val="0056483C"/>
    <w:rsid w:val="00564A6C"/>
    <w:rsid w:val="005675C7"/>
    <w:rsid w:val="00570780"/>
    <w:rsid w:val="00570AC3"/>
    <w:rsid w:val="00573183"/>
    <w:rsid w:val="005736E5"/>
    <w:rsid w:val="005754B0"/>
    <w:rsid w:val="00575512"/>
    <w:rsid w:val="0057647D"/>
    <w:rsid w:val="00577E9E"/>
    <w:rsid w:val="00581624"/>
    <w:rsid w:val="00581D2A"/>
    <w:rsid w:val="0058251B"/>
    <w:rsid w:val="0058550B"/>
    <w:rsid w:val="00585943"/>
    <w:rsid w:val="0058667E"/>
    <w:rsid w:val="00586A3C"/>
    <w:rsid w:val="00587689"/>
    <w:rsid w:val="005878C0"/>
    <w:rsid w:val="00590B54"/>
    <w:rsid w:val="0059299A"/>
    <w:rsid w:val="00593327"/>
    <w:rsid w:val="00594829"/>
    <w:rsid w:val="00594F85"/>
    <w:rsid w:val="0059622F"/>
    <w:rsid w:val="005968D2"/>
    <w:rsid w:val="005A07B3"/>
    <w:rsid w:val="005A1257"/>
    <w:rsid w:val="005A3FB2"/>
    <w:rsid w:val="005A409E"/>
    <w:rsid w:val="005A4DB3"/>
    <w:rsid w:val="005A55D2"/>
    <w:rsid w:val="005A6BFD"/>
    <w:rsid w:val="005A72DE"/>
    <w:rsid w:val="005A7D9D"/>
    <w:rsid w:val="005A7F98"/>
    <w:rsid w:val="005B044B"/>
    <w:rsid w:val="005B12D8"/>
    <w:rsid w:val="005B15DF"/>
    <w:rsid w:val="005B2BF6"/>
    <w:rsid w:val="005B393D"/>
    <w:rsid w:val="005B3B7C"/>
    <w:rsid w:val="005B53F9"/>
    <w:rsid w:val="005B6167"/>
    <w:rsid w:val="005C1EB5"/>
    <w:rsid w:val="005C27FF"/>
    <w:rsid w:val="005C2C89"/>
    <w:rsid w:val="005C3245"/>
    <w:rsid w:val="005C4B11"/>
    <w:rsid w:val="005C52E0"/>
    <w:rsid w:val="005C5389"/>
    <w:rsid w:val="005C67EB"/>
    <w:rsid w:val="005C724A"/>
    <w:rsid w:val="005D21D6"/>
    <w:rsid w:val="005D3091"/>
    <w:rsid w:val="005D3D9A"/>
    <w:rsid w:val="005D4537"/>
    <w:rsid w:val="005D4A0B"/>
    <w:rsid w:val="005D648A"/>
    <w:rsid w:val="005D670E"/>
    <w:rsid w:val="005D6CED"/>
    <w:rsid w:val="005D7A37"/>
    <w:rsid w:val="005E0F89"/>
    <w:rsid w:val="005E2434"/>
    <w:rsid w:val="005E496F"/>
    <w:rsid w:val="005E7C7D"/>
    <w:rsid w:val="005E7C9D"/>
    <w:rsid w:val="005F035F"/>
    <w:rsid w:val="005F0930"/>
    <w:rsid w:val="005F1FEC"/>
    <w:rsid w:val="005F2025"/>
    <w:rsid w:val="005F2863"/>
    <w:rsid w:val="005F3796"/>
    <w:rsid w:val="005F40EF"/>
    <w:rsid w:val="005F4126"/>
    <w:rsid w:val="005F424A"/>
    <w:rsid w:val="005F53F6"/>
    <w:rsid w:val="005F5441"/>
    <w:rsid w:val="005F6557"/>
    <w:rsid w:val="005F6DB1"/>
    <w:rsid w:val="005F7C60"/>
    <w:rsid w:val="006003A8"/>
    <w:rsid w:val="00601821"/>
    <w:rsid w:val="00601AAC"/>
    <w:rsid w:val="00602175"/>
    <w:rsid w:val="006039E2"/>
    <w:rsid w:val="00604C10"/>
    <w:rsid w:val="00606637"/>
    <w:rsid w:val="0060774C"/>
    <w:rsid w:val="0061260C"/>
    <w:rsid w:val="00614B27"/>
    <w:rsid w:val="0061531C"/>
    <w:rsid w:val="00615430"/>
    <w:rsid w:val="00616810"/>
    <w:rsid w:val="006178D5"/>
    <w:rsid w:val="00620CD5"/>
    <w:rsid w:val="00621A7D"/>
    <w:rsid w:val="00621ABD"/>
    <w:rsid w:val="0062321E"/>
    <w:rsid w:val="00623E77"/>
    <w:rsid w:val="00625115"/>
    <w:rsid w:val="006262E6"/>
    <w:rsid w:val="0063466F"/>
    <w:rsid w:val="00636671"/>
    <w:rsid w:val="006375E8"/>
    <w:rsid w:val="00637AC8"/>
    <w:rsid w:val="00640B91"/>
    <w:rsid w:val="00640FAF"/>
    <w:rsid w:val="0064205F"/>
    <w:rsid w:val="00642265"/>
    <w:rsid w:val="006425EF"/>
    <w:rsid w:val="00643C46"/>
    <w:rsid w:val="006511D6"/>
    <w:rsid w:val="00651585"/>
    <w:rsid w:val="00651E4B"/>
    <w:rsid w:val="0065206D"/>
    <w:rsid w:val="0065304A"/>
    <w:rsid w:val="0065385F"/>
    <w:rsid w:val="00655448"/>
    <w:rsid w:val="006604DD"/>
    <w:rsid w:val="006640DF"/>
    <w:rsid w:val="00664D26"/>
    <w:rsid w:val="00665CE3"/>
    <w:rsid w:val="00670CD3"/>
    <w:rsid w:val="00671318"/>
    <w:rsid w:val="0067279E"/>
    <w:rsid w:val="00673AE3"/>
    <w:rsid w:val="00673EC7"/>
    <w:rsid w:val="0067400B"/>
    <w:rsid w:val="00674389"/>
    <w:rsid w:val="00674913"/>
    <w:rsid w:val="0067510F"/>
    <w:rsid w:val="00676B0B"/>
    <w:rsid w:val="00681F6A"/>
    <w:rsid w:val="00682216"/>
    <w:rsid w:val="006838C1"/>
    <w:rsid w:val="006849A1"/>
    <w:rsid w:val="006851AE"/>
    <w:rsid w:val="00685AD1"/>
    <w:rsid w:val="00686EF2"/>
    <w:rsid w:val="006870AA"/>
    <w:rsid w:val="00690111"/>
    <w:rsid w:val="0069108B"/>
    <w:rsid w:val="006915DB"/>
    <w:rsid w:val="0069298B"/>
    <w:rsid w:val="00694475"/>
    <w:rsid w:val="00694ECC"/>
    <w:rsid w:val="006956F1"/>
    <w:rsid w:val="00696322"/>
    <w:rsid w:val="00696C6F"/>
    <w:rsid w:val="006973A8"/>
    <w:rsid w:val="006A1229"/>
    <w:rsid w:val="006A5A5B"/>
    <w:rsid w:val="006A5FEA"/>
    <w:rsid w:val="006B2D25"/>
    <w:rsid w:val="006B3000"/>
    <w:rsid w:val="006B3C6C"/>
    <w:rsid w:val="006B3F02"/>
    <w:rsid w:val="006B6419"/>
    <w:rsid w:val="006C0147"/>
    <w:rsid w:val="006C0EE4"/>
    <w:rsid w:val="006C1ECF"/>
    <w:rsid w:val="006C311C"/>
    <w:rsid w:val="006C407D"/>
    <w:rsid w:val="006C6D6F"/>
    <w:rsid w:val="006C6DCC"/>
    <w:rsid w:val="006D17E0"/>
    <w:rsid w:val="006D2C2C"/>
    <w:rsid w:val="006D33C3"/>
    <w:rsid w:val="006D4F85"/>
    <w:rsid w:val="006D55A6"/>
    <w:rsid w:val="006D5E99"/>
    <w:rsid w:val="006D60D3"/>
    <w:rsid w:val="006D6664"/>
    <w:rsid w:val="006D7ADB"/>
    <w:rsid w:val="006E0FEF"/>
    <w:rsid w:val="006E157C"/>
    <w:rsid w:val="006E3D37"/>
    <w:rsid w:val="006E4A16"/>
    <w:rsid w:val="006E5EAC"/>
    <w:rsid w:val="006E6F04"/>
    <w:rsid w:val="006E744C"/>
    <w:rsid w:val="006E7CB5"/>
    <w:rsid w:val="006F23DF"/>
    <w:rsid w:val="006F341A"/>
    <w:rsid w:val="006F3A09"/>
    <w:rsid w:val="006F5681"/>
    <w:rsid w:val="006F5ACC"/>
    <w:rsid w:val="006F5B77"/>
    <w:rsid w:val="006F6389"/>
    <w:rsid w:val="006F7028"/>
    <w:rsid w:val="006F785A"/>
    <w:rsid w:val="0070152A"/>
    <w:rsid w:val="00702302"/>
    <w:rsid w:val="00703B41"/>
    <w:rsid w:val="0070562B"/>
    <w:rsid w:val="0070718A"/>
    <w:rsid w:val="007116F1"/>
    <w:rsid w:val="007118B0"/>
    <w:rsid w:val="00712629"/>
    <w:rsid w:val="00714A4C"/>
    <w:rsid w:val="00714EE5"/>
    <w:rsid w:val="0071534C"/>
    <w:rsid w:val="007159BC"/>
    <w:rsid w:val="00715DD1"/>
    <w:rsid w:val="00717037"/>
    <w:rsid w:val="00717853"/>
    <w:rsid w:val="00720200"/>
    <w:rsid w:val="0072282A"/>
    <w:rsid w:val="00723EAE"/>
    <w:rsid w:val="00726170"/>
    <w:rsid w:val="00726BD8"/>
    <w:rsid w:val="007270BD"/>
    <w:rsid w:val="0072782B"/>
    <w:rsid w:val="007278A7"/>
    <w:rsid w:val="00727F9A"/>
    <w:rsid w:val="00730977"/>
    <w:rsid w:val="00731BB1"/>
    <w:rsid w:val="00731EBE"/>
    <w:rsid w:val="00733968"/>
    <w:rsid w:val="007342CA"/>
    <w:rsid w:val="007349C9"/>
    <w:rsid w:val="00734E44"/>
    <w:rsid w:val="00735711"/>
    <w:rsid w:val="00735EBD"/>
    <w:rsid w:val="00736326"/>
    <w:rsid w:val="00740B62"/>
    <w:rsid w:val="00740C3D"/>
    <w:rsid w:val="007416A4"/>
    <w:rsid w:val="007416F6"/>
    <w:rsid w:val="00741BEF"/>
    <w:rsid w:val="00744107"/>
    <w:rsid w:val="007463EB"/>
    <w:rsid w:val="007463FE"/>
    <w:rsid w:val="007465A2"/>
    <w:rsid w:val="007510F3"/>
    <w:rsid w:val="0075150E"/>
    <w:rsid w:val="007515E4"/>
    <w:rsid w:val="00752333"/>
    <w:rsid w:val="00753915"/>
    <w:rsid w:val="00753CB7"/>
    <w:rsid w:val="00754BA9"/>
    <w:rsid w:val="00754D44"/>
    <w:rsid w:val="0075663D"/>
    <w:rsid w:val="00756CEA"/>
    <w:rsid w:val="00757B16"/>
    <w:rsid w:val="0076136E"/>
    <w:rsid w:val="0076233F"/>
    <w:rsid w:val="007632F1"/>
    <w:rsid w:val="0076354A"/>
    <w:rsid w:val="00764727"/>
    <w:rsid w:val="00766789"/>
    <w:rsid w:val="007668EB"/>
    <w:rsid w:val="00770208"/>
    <w:rsid w:val="00770ADE"/>
    <w:rsid w:val="00771BF1"/>
    <w:rsid w:val="007725BA"/>
    <w:rsid w:val="0077375A"/>
    <w:rsid w:val="007752B0"/>
    <w:rsid w:val="00775BE8"/>
    <w:rsid w:val="0077728F"/>
    <w:rsid w:val="007777E3"/>
    <w:rsid w:val="00780818"/>
    <w:rsid w:val="00781466"/>
    <w:rsid w:val="00784E63"/>
    <w:rsid w:val="00785204"/>
    <w:rsid w:val="00785FEF"/>
    <w:rsid w:val="007866A4"/>
    <w:rsid w:val="00786EDA"/>
    <w:rsid w:val="007876C5"/>
    <w:rsid w:val="00787EF5"/>
    <w:rsid w:val="00790738"/>
    <w:rsid w:val="00792E44"/>
    <w:rsid w:val="00792F11"/>
    <w:rsid w:val="00793A7D"/>
    <w:rsid w:val="00793C4B"/>
    <w:rsid w:val="00794664"/>
    <w:rsid w:val="00794DFE"/>
    <w:rsid w:val="00794ED3"/>
    <w:rsid w:val="007955E9"/>
    <w:rsid w:val="00795BF2"/>
    <w:rsid w:val="00796AE8"/>
    <w:rsid w:val="00796B0F"/>
    <w:rsid w:val="0079702C"/>
    <w:rsid w:val="00797173"/>
    <w:rsid w:val="0079731F"/>
    <w:rsid w:val="00797C15"/>
    <w:rsid w:val="007A07C6"/>
    <w:rsid w:val="007A1B89"/>
    <w:rsid w:val="007A1FC4"/>
    <w:rsid w:val="007A305F"/>
    <w:rsid w:val="007A31E6"/>
    <w:rsid w:val="007A4037"/>
    <w:rsid w:val="007A60E8"/>
    <w:rsid w:val="007B0619"/>
    <w:rsid w:val="007B0923"/>
    <w:rsid w:val="007B18CE"/>
    <w:rsid w:val="007B2F2A"/>
    <w:rsid w:val="007B4858"/>
    <w:rsid w:val="007B54C8"/>
    <w:rsid w:val="007B5B1C"/>
    <w:rsid w:val="007B6062"/>
    <w:rsid w:val="007B6A4F"/>
    <w:rsid w:val="007C07FE"/>
    <w:rsid w:val="007C0A50"/>
    <w:rsid w:val="007C15B0"/>
    <w:rsid w:val="007C16C9"/>
    <w:rsid w:val="007C244F"/>
    <w:rsid w:val="007C2A1C"/>
    <w:rsid w:val="007C2A83"/>
    <w:rsid w:val="007C2DAA"/>
    <w:rsid w:val="007C4348"/>
    <w:rsid w:val="007C43D7"/>
    <w:rsid w:val="007C583A"/>
    <w:rsid w:val="007C6288"/>
    <w:rsid w:val="007C7ABA"/>
    <w:rsid w:val="007D034E"/>
    <w:rsid w:val="007D4792"/>
    <w:rsid w:val="007D4CB9"/>
    <w:rsid w:val="007D5E14"/>
    <w:rsid w:val="007D6D66"/>
    <w:rsid w:val="007D7293"/>
    <w:rsid w:val="007E05C7"/>
    <w:rsid w:val="007E0B25"/>
    <w:rsid w:val="007E19EA"/>
    <w:rsid w:val="007E2CFF"/>
    <w:rsid w:val="007E37E8"/>
    <w:rsid w:val="007E452A"/>
    <w:rsid w:val="007E5466"/>
    <w:rsid w:val="007F0A19"/>
    <w:rsid w:val="007F0C20"/>
    <w:rsid w:val="007F1F49"/>
    <w:rsid w:val="007F2180"/>
    <w:rsid w:val="007F31C1"/>
    <w:rsid w:val="007F3B83"/>
    <w:rsid w:val="007F56F3"/>
    <w:rsid w:val="007F5FF4"/>
    <w:rsid w:val="007F650B"/>
    <w:rsid w:val="007F6735"/>
    <w:rsid w:val="00805219"/>
    <w:rsid w:val="00805EA3"/>
    <w:rsid w:val="00811E17"/>
    <w:rsid w:val="008133A3"/>
    <w:rsid w:val="00813DC0"/>
    <w:rsid w:val="00815248"/>
    <w:rsid w:val="00815776"/>
    <w:rsid w:val="00815C11"/>
    <w:rsid w:val="00816168"/>
    <w:rsid w:val="00816D41"/>
    <w:rsid w:val="008200EE"/>
    <w:rsid w:val="00822612"/>
    <w:rsid w:val="00823222"/>
    <w:rsid w:val="00823D86"/>
    <w:rsid w:val="0082429A"/>
    <w:rsid w:val="008245E2"/>
    <w:rsid w:val="0083094E"/>
    <w:rsid w:val="00830B55"/>
    <w:rsid w:val="00831B37"/>
    <w:rsid w:val="00832550"/>
    <w:rsid w:val="008330C0"/>
    <w:rsid w:val="008338F4"/>
    <w:rsid w:val="00836041"/>
    <w:rsid w:val="00836185"/>
    <w:rsid w:val="00836D8E"/>
    <w:rsid w:val="008373F9"/>
    <w:rsid w:val="00837889"/>
    <w:rsid w:val="00837EA4"/>
    <w:rsid w:val="00841455"/>
    <w:rsid w:val="00841B74"/>
    <w:rsid w:val="00842C2E"/>
    <w:rsid w:val="008436E0"/>
    <w:rsid w:val="00844CAC"/>
    <w:rsid w:val="00846885"/>
    <w:rsid w:val="00847CF6"/>
    <w:rsid w:val="008510CF"/>
    <w:rsid w:val="00853DFD"/>
    <w:rsid w:val="0085716A"/>
    <w:rsid w:val="00857E93"/>
    <w:rsid w:val="00864330"/>
    <w:rsid w:val="008657D0"/>
    <w:rsid w:val="00866D44"/>
    <w:rsid w:val="00866F63"/>
    <w:rsid w:val="00867DF9"/>
    <w:rsid w:val="008701A4"/>
    <w:rsid w:val="00870E2E"/>
    <w:rsid w:val="008728DD"/>
    <w:rsid w:val="00872A63"/>
    <w:rsid w:val="00873A24"/>
    <w:rsid w:val="00873DF4"/>
    <w:rsid w:val="00874E57"/>
    <w:rsid w:val="00875378"/>
    <w:rsid w:val="00877A68"/>
    <w:rsid w:val="00880B04"/>
    <w:rsid w:val="00880ED6"/>
    <w:rsid w:val="00881133"/>
    <w:rsid w:val="00882EAD"/>
    <w:rsid w:val="008834D8"/>
    <w:rsid w:val="00883870"/>
    <w:rsid w:val="008853CF"/>
    <w:rsid w:val="008858DB"/>
    <w:rsid w:val="00887659"/>
    <w:rsid w:val="00891ECA"/>
    <w:rsid w:val="00891EE0"/>
    <w:rsid w:val="00894E16"/>
    <w:rsid w:val="008955B4"/>
    <w:rsid w:val="008955D7"/>
    <w:rsid w:val="0089640C"/>
    <w:rsid w:val="00896773"/>
    <w:rsid w:val="00896A57"/>
    <w:rsid w:val="00896B5A"/>
    <w:rsid w:val="00897684"/>
    <w:rsid w:val="008A0303"/>
    <w:rsid w:val="008A457B"/>
    <w:rsid w:val="008A4830"/>
    <w:rsid w:val="008A53B0"/>
    <w:rsid w:val="008A637A"/>
    <w:rsid w:val="008B0195"/>
    <w:rsid w:val="008B1E8F"/>
    <w:rsid w:val="008B2571"/>
    <w:rsid w:val="008B2F1C"/>
    <w:rsid w:val="008B2F2D"/>
    <w:rsid w:val="008B30FB"/>
    <w:rsid w:val="008B344C"/>
    <w:rsid w:val="008B41FA"/>
    <w:rsid w:val="008B4766"/>
    <w:rsid w:val="008B527E"/>
    <w:rsid w:val="008C3AC6"/>
    <w:rsid w:val="008C40C5"/>
    <w:rsid w:val="008C41EB"/>
    <w:rsid w:val="008C4E06"/>
    <w:rsid w:val="008C5831"/>
    <w:rsid w:val="008C6FD8"/>
    <w:rsid w:val="008C7F3D"/>
    <w:rsid w:val="008D02DD"/>
    <w:rsid w:val="008D1CE9"/>
    <w:rsid w:val="008D1E1C"/>
    <w:rsid w:val="008D406E"/>
    <w:rsid w:val="008D4844"/>
    <w:rsid w:val="008D4D63"/>
    <w:rsid w:val="008D4DEF"/>
    <w:rsid w:val="008D4F5C"/>
    <w:rsid w:val="008D7303"/>
    <w:rsid w:val="008D7BE6"/>
    <w:rsid w:val="008E2CDE"/>
    <w:rsid w:val="008E39C6"/>
    <w:rsid w:val="008E4B7F"/>
    <w:rsid w:val="008E53C8"/>
    <w:rsid w:val="008F05A2"/>
    <w:rsid w:val="008F13A8"/>
    <w:rsid w:val="008F1519"/>
    <w:rsid w:val="008F28EC"/>
    <w:rsid w:val="008F328F"/>
    <w:rsid w:val="008F3429"/>
    <w:rsid w:val="008F359F"/>
    <w:rsid w:val="008F3D3A"/>
    <w:rsid w:val="008F4F62"/>
    <w:rsid w:val="008F5B23"/>
    <w:rsid w:val="008F72E8"/>
    <w:rsid w:val="00900340"/>
    <w:rsid w:val="00900CF2"/>
    <w:rsid w:val="00902B9B"/>
    <w:rsid w:val="00902FD1"/>
    <w:rsid w:val="00903483"/>
    <w:rsid w:val="009041C6"/>
    <w:rsid w:val="00904F6F"/>
    <w:rsid w:val="00905D37"/>
    <w:rsid w:val="00906D41"/>
    <w:rsid w:val="00906E1B"/>
    <w:rsid w:val="00910619"/>
    <w:rsid w:val="00911276"/>
    <w:rsid w:val="0091148B"/>
    <w:rsid w:val="00911ABF"/>
    <w:rsid w:val="00912754"/>
    <w:rsid w:val="009131D0"/>
    <w:rsid w:val="00913918"/>
    <w:rsid w:val="009143D3"/>
    <w:rsid w:val="00915305"/>
    <w:rsid w:val="00917259"/>
    <w:rsid w:val="009175E4"/>
    <w:rsid w:val="009206C4"/>
    <w:rsid w:val="009214C3"/>
    <w:rsid w:val="00921876"/>
    <w:rsid w:val="00923102"/>
    <w:rsid w:val="00924543"/>
    <w:rsid w:val="00925F9D"/>
    <w:rsid w:val="009261BF"/>
    <w:rsid w:val="0092653D"/>
    <w:rsid w:val="00931AF0"/>
    <w:rsid w:val="0093221C"/>
    <w:rsid w:val="00935124"/>
    <w:rsid w:val="00935391"/>
    <w:rsid w:val="009408EE"/>
    <w:rsid w:val="00941D85"/>
    <w:rsid w:val="00943971"/>
    <w:rsid w:val="00944F4C"/>
    <w:rsid w:val="00945D5C"/>
    <w:rsid w:val="00950D72"/>
    <w:rsid w:val="00952069"/>
    <w:rsid w:val="009521C5"/>
    <w:rsid w:val="00953604"/>
    <w:rsid w:val="009552F0"/>
    <w:rsid w:val="00956219"/>
    <w:rsid w:val="009564FB"/>
    <w:rsid w:val="00956B00"/>
    <w:rsid w:val="00956B4E"/>
    <w:rsid w:val="00956F75"/>
    <w:rsid w:val="0095726D"/>
    <w:rsid w:val="009578A4"/>
    <w:rsid w:val="00957ACA"/>
    <w:rsid w:val="00957EEE"/>
    <w:rsid w:val="00961373"/>
    <w:rsid w:val="009615A7"/>
    <w:rsid w:val="00964847"/>
    <w:rsid w:val="00965371"/>
    <w:rsid w:val="00965CC6"/>
    <w:rsid w:val="009673FE"/>
    <w:rsid w:val="0097083C"/>
    <w:rsid w:val="00970CE8"/>
    <w:rsid w:val="0097107C"/>
    <w:rsid w:val="009710B2"/>
    <w:rsid w:val="00971722"/>
    <w:rsid w:val="009717B2"/>
    <w:rsid w:val="00971EA1"/>
    <w:rsid w:val="009722C8"/>
    <w:rsid w:val="00972EB9"/>
    <w:rsid w:val="00973217"/>
    <w:rsid w:val="009747D4"/>
    <w:rsid w:val="00980D79"/>
    <w:rsid w:val="00981F86"/>
    <w:rsid w:val="00984998"/>
    <w:rsid w:val="00984C24"/>
    <w:rsid w:val="00984F1D"/>
    <w:rsid w:val="00985583"/>
    <w:rsid w:val="00985846"/>
    <w:rsid w:val="00986947"/>
    <w:rsid w:val="00986F44"/>
    <w:rsid w:val="009873DB"/>
    <w:rsid w:val="00991B09"/>
    <w:rsid w:val="00991B8B"/>
    <w:rsid w:val="00994B1E"/>
    <w:rsid w:val="00994F6B"/>
    <w:rsid w:val="009963D8"/>
    <w:rsid w:val="009965D6"/>
    <w:rsid w:val="009968C2"/>
    <w:rsid w:val="00996EFF"/>
    <w:rsid w:val="00997C5C"/>
    <w:rsid w:val="009A28ED"/>
    <w:rsid w:val="009A3184"/>
    <w:rsid w:val="009A4DC1"/>
    <w:rsid w:val="009A5453"/>
    <w:rsid w:val="009A5699"/>
    <w:rsid w:val="009A5C12"/>
    <w:rsid w:val="009A67CE"/>
    <w:rsid w:val="009A7103"/>
    <w:rsid w:val="009A7831"/>
    <w:rsid w:val="009A7FA4"/>
    <w:rsid w:val="009B1CCE"/>
    <w:rsid w:val="009B3142"/>
    <w:rsid w:val="009B4741"/>
    <w:rsid w:val="009B61B9"/>
    <w:rsid w:val="009B70F3"/>
    <w:rsid w:val="009C0658"/>
    <w:rsid w:val="009C2235"/>
    <w:rsid w:val="009C2AC1"/>
    <w:rsid w:val="009C3155"/>
    <w:rsid w:val="009C3EBF"/>
    <w:rsid w:val="009C4477"/>
    <w:rsid w:val="009C5772"/>
    <w:rsid w:val="009C5CE0"/>
    <w:rsid w:val="009C77E2"/>
    <w:rsid w:val="009D0810"/>
    <w:rsid w:val="009D2319"/>
    <w:rsid w:val="009D433D"/>
    <w:rsid w:val="009D4396"/>
    <w:rsid w:val="009D4EAC"/>
    <w:rsid w:val="009D639D"/>
    <w:rsid w:val="009D6404"/>
    <w:rsid w:val="009D6A3B"/>
    <w:rsid w:val="009D7575"/>
    <w:rsid w:val="009D77DC"/>
    <w:rsid w:val="009D7EF8"/>
    <w:rsid w:val="009E048B"/>
    <w:rsid w:val="009E3125"/>
    <w:rsid w:val="009E3E95"/>
    <w:rsid w:val="009E6823"/>
    <w:rsid w:val="009E79B7"/>
    <w:rsid w:val="009F0E45"/>
    <w:rsid w:val="009F2825"/>
    <w:rsid w:val="009F2CDA"/>
    <w:rsid w:val="009F39C7"/>
    <w:rsid w:val="009F4D1D"/>
    <w:rsid w:val="009F5B9A"/>
    <w:rsid w:val="009F710A"/>
    <w:rsid w:val="009F7586"/>
    <w:rsid w:val="009F793E"/>
    <w:rsid w:val="009F7FAD"/>
    <w:rsid w:val="00A00D24"/>
    <w:rsid w:val="00A021EA"/>
    <w:rsid w:val="00A031E8"/>
    <w:rsid w:val="00A03541"/>
    <w:rsid w:val="00A03982"/>
    <w:rsid w:val="00A0471F"/>
    <w:rsid w:val="00A04D90"/>
    <w:rsid w:val="00A057FE"/>
    <w:rsid w:val="00A10DF5"/>
    <w:rsid w:val="00A1145D"/>
    <w:rsid w:val="00A115B4"/>
    <w:rsid w:val="00A129C4"/>
    <w:rsid w:val="00A12F93"/>
    <w:rsid w:val="00A1342A"/>
    <w:rsid w:val="00A14074"/>
    <w:rsid w:val="00A147B1"/>
    <w:rsid w:val="00A14AE0"/>
    <w:rsid w:val="00A14BA8"/>
    <w:rsid w:val="00A16B83"/>
    <w:rsid w:val="00A21891"/>
    <w:rsid w:val="00A21978"/>
    <w:rsid w:val="00A21F5B"/>
    <w:rsid w:val="00A22374"/>
    <w:rsid w:val="00A229DE"/>
    <w:rsid w:val="00A230B7"/>
    <w:rsid w:val="00A232EB"/>
    <w:rsid w:val="00A24088"/>
    <w:rsid w:val="00A252E4"/>
    <w:rsid w:val="00A25630"/>
    <w:rsid w:val="00A257CA"/>
    <w:rsid w:val="00A25D9B"/>
    <w:rsid w:val="00A26587"/>
    <w:rsid w:val="00A26FA2"/>
    <w:rsid w:val="00A2701C"/>
    <w:rsid w:val="00A3158F"/>
    <w:rsid w:val="00A31ACB"/>
    <w:rsid w:val="00A326BF"/>
    <w:rsid w:val="00A331EE"/>
    <w:rsid w:val="00A345C6"/>
    <w:rsid w:val="00A364DD"/>
    <w:rsid w:val="00A36596"/>
    <w:rsid w:val="00A40F49"/>
    <w:rsid w:val="00A4166B"/>
    <w:rsid w:val="00A417F1"/>
    <w:rsid w:val="00A42A02"/>
    <w:rsid w:val="00A43FF8"/>
    <w:rsid w:val="00A4443D"/>
    <w:rsid w:val="00A454FD"/>
    <w:rsid w:val="00A46325"/>
    <w:rsid w:val="00A463D8"/>
    <w:rsid w:val="00A47F6B"/>
    <w:rsid w:val="00A50427"/>
    <w:rsid w:val="00A505A7"/>
    <w:rsid w:val="00A51052"/>
    <w:rsid w:val="00A511CE"/>
    <w:rsid w:val="00A51A19"/>
    <w:rsid w:val="00A51B29"/>
    <w:rsid w:val="00A52735"/>
    <w:rsid w:val="00A52DD0"/>
    <w:rsid w:val="00A53A99"/>
    <w:rsid w:val="00A554FB"/>
    <w:rsid w:val="00A55D0D"/>
    <w:rsid w:val="00A56859"/>
    <w:rsid w:val="00A56BD2"/>
    <w:rsid w:val="00A56F9B"/>
    <w:rsid w:val="00A5798D"/>
    <w:rsid w:val="00A61356"/>
    <w:rsid w:val="00A62945"/>
    <w:rsid w:val="00A64301"/>
    <w:rsid w:val="00A64853"/>
    <w:rsid w:val="00A64A6A"/>
    <w:rsid w:val="00A64E70"/>
    <w:rsid w:val="00A65B4A"/>
    <w:rsid w:val="00A67482"/>
    <w:rsid w:val="00A70B0A"/>
    <w:rsid w:val="00A70CF0"/>
    <w:rsid w:val="00A72571"/>
    <w:rsid w:val="00A72960"/>
    <w:rsid w:val="00A738AB"/>
    <w:rsid w:val="00A74559"/>
    <w:rsid w:val="00A75555"/>
    <w:rsid w:val="00A760D2"/>
    <w:rsid w:val="00A765D1"/>
    <w:rsid w:val="00A7735B"/>
    <w:rsid w:val="00A8001F"/>
    <w:rsid w:val="00A81692"/>
    <w:rsid w:val="00A81A7F"/>
    <w:rsid w:val="00A83C61"/>
    <w:rsid w:val="00A841B5"/>
    <w:rsid w:val="00A84405"/>
    <w:rsid w:val="00A85F06"/>
    <w:rsid w:val="00A86DA7"/>
    <w:rsid w:val="00A873B2"/>
    <w:rsid w:val="00A90F5E"/>
    <w:rsid w:val="00A91887"/>
    <w:rsid w:val="00A9294B"/>
    <w:rsid w:val="00A92B99"/>
    <w:rsid w:val="00A93838"/>
    <w:rsid w:val="00A9425F"/>
    <w:rsid w:val="00A94F3F"/>
    <w:rsid w:val="00A9548C"/>
    <w:rsid w:val="00A95ADB"/>
    <w:rsid w:val="00A96346"/>
    <w:rsid w:val="00AA05C9"/>
    <w:rsid w:val="00AA0811"/>
    <w:rsid w:val="00AA1544"/>
    <w:rsid w:val="00AA15D0"/>
    <w:rsid w:val="00AA1D61"/>
    <w:rsid w:val="00AA2711"/>
    <w:rsid w:val="00AA2F09"/>
    <w:rsid w:val="00AA6922"/>
    <w:rsid w:val="00AA72BE"/>
    <w:rsid w:val="00AA7967"/>
    <w:rsid w:val="00AB09E3"/>
    <w:rsid w:val="00AB23BE"/>
    <w:rsid w:val="00AB2831"/>
    <w:rsid w:val="00AB2986"/>
    <w:rsid w:val="00AB3044"/>
    <w:rsid w:val="00AB3B6C"/>
    <w:rsid w:val="00AB3CA5"/>
    <w:rsid w:val="00AB59F2"/>
    <w:rsid w:val="00AB6FB7"/>
    <w:rsid w:val="00AB70B5"/>
    <w:rsid w:val="00AB7397"/>
    <w:rsid w:val="00AC0273"/>
    <w:rsid w:val="00AC06A6"/>
    <w:rsid w:val="00AC19D1"/>
    <w:rsid w:val="00AC1F68"/>
    <w:rsid w:val="00AC1FFD"/>
    <w:rsid w:val="00AC3006"/>
    <w:rsid w:val="00AC3430"/>
    <w:rsid w:val="00AC3A3C"/>
    <w:rsid w:val="00AC4676"/>
    <w:rsid w:val="00AC6F71"/>
    <w:rsid w:val="00AD0270"/>
    <w:rsid w:val="00AD0A1B"/>
    <w:rsid w:val="00AD2709"/>
    <w:rsid w:val="00AD36B4"/>
    <w:rsid w:val="00AD6F54"/>
    <w:rsid w:val="00AD7BC6"/>
    <w:rsid w:val="00AE23FB"/>
    <w:rsid w:val="00AE44E6"/>
    <w:rsid w:val="00AE5A6E"/>
    <w:rsid w:val="00AE5D54"/>
    <w:rsid w:val="00AE5E93"/>
    <w:rsid w:val="00AE6810"/>
    <w:rsid w:val="00AE6D38"/>
    <w:rsid w:val="00AF0C86"/>
    <w:rsid w:val="00AF2AE6"/>
    <w:rsid w:val="00AF2B20"/>
    <w:rsid w:val="00AF2D03"/>
    <w:rsid w:val="00AF4717"/>
    <w:rsid w:val="00AF4BF4"/>
    <w:rsid w:val="00AF519F"/>
    <w:rsid w:val="00AF56F5"/>
    <w:rsid w:val="00AF5A4E"/>
    <w:rsid w:val="00AF5ACF"/>
    <w:rsid w:val="00AF68BA"/>
    <w:rsid w:val="00AF7379"/>
    <w:rsid w:val="00AF7CE0"/>
    <w:rsid w:val="00B00E70"/>
    <w:rsid w:val="00B01153"/>
    <w:rsid w:val="00B02D69"/>
    <w:rsid w:val="00B031BD"/>
    <w:rsid w:val="00B031CE"/>
    <w:rsid w:val="00B04B64"/>
    <w:rsid w:val="00B06747"/>
    <w:rsid w:val="00B06EC2"/>
    <w:rsid w:val="00B0768D"/>
    <w:rsid w:val="00B07AB9"/>
    <w:rsid w:val="00B10387"/>
    <w:rsid w:val="00B107B7"/>
    <w:rsid w:val="00B109B0"/>
    <w:rsid w:val="00B1265D"/>
    <w:rsid w:val="00B134FA"/>
    <w:rsid w:val="00B1529D"/>
    <w:rsid w:val="00B1610B"/>
    <w:rsid w:val="00B16DD9"/>
    <w:rsid w:val="00B17AF8"/>
    <w:rsid w:val="00B20150"/>
    <w:rsid w:val="00B20338"/>
    <w:rsid w:val="00B20656"/>
    <w:rsid w:val="00B21A61"/>
    <w:rsid w:val="00B22500"/>
    <w:rsid w:val="00B235D0"/>
    <w:rsid w:val="00B23F5E"/>
    <w:rsid w:val="00B27464"/>
    <w:rsid w:val="00B27702"/>
    <w:rsid w:val="00B30DC9"/>
    <w:rsid w:val="00B317F2"/>
    <w:rsid w:val="00B32874"/>
    <w:rsid w:val="00B328BC"/>
    <w:rsid w:val="00B33304"/>
    <w:rsid w:val="00B337E9"/>
    <w:rsid w:val="00B33E09"/>
    <w:rsid w:val="00B3483B"/>
    <w:rsid w:val="00B36CF1"/>
    <w:rsid w:val="00B3785A"/>
    <w:rsid w:val="00B40A53"/>
    <w:rsid w:val="00B413B6"/>
    <w:rsid w:val="00B45C6A"/>
    <w:rsid w:val="00B45F02"/>
    <w:rsid w:val="00B46242"/>
    <w:rsid w:val="00B463C6"/>
    <w:rsid w:val="00B46532"/>
    <w:rsid w:val="00B471B2"/>
    <w:rsid w:val="00B50435"/>
    <w:rsid w:val="00B505AA"/>
    <w:rsid w:val="00B5079B"/>
    <w:rsid w:val="00B51087"/>
    <w:rsid w:val="00B510C4"/>
    <w:rsid w:val="00B52B5B"/>
    <w:rsid w:val="00B539FB"/>
    <w:rsid w:val="00B53CF8"/>
    <w:rsid w:val="00B53D17"/>
    <w:rsid w:val="00B53D30"/>
    <w:rsid w:val="00B544B5"/>
    <w:rsid w:val="00B547F3"/>
    <w:rsid w:val="00B549D6"/>
    <w:rsid w:val="00B55570"/>
    <w:rsid w:val="00B55853"/>
    <w:rsid w:val="00B55980"/>
    <w:rsid w:val="00B55A31"/>
    <w:rsid w:val="00B55C11"/>
    <w:rsid w:val="00B574BB"/>
    <w:rsid w:val="00B6111F"/>
    <w:rsid w:val="00B624FD"/>
    <w:rsid w:val="00B62E31"/>
    <w:rsid w:val="00B63357"/>
    <w:rsid w:val="00B63398"/>
    <w:rsid w:val="00B65BA7"/>
    <w:rsid w:val="00B67577"/>
    <w:rsid w:val="00B72261"/>
    <w:rsid w:val="00B72DF3"/>
    <w:rsid w:val="00B72F14"/>
    <w:rsid w:val="00B7395B"/>
    <w:rsid w:val="00B74696"/>
    <w:rsid w:val="00B74E51"/>
    <w:rsid w:val="00B75A29"/>
    <w:rsid w:val="00B76A61"/>
    <w:rsid w:val="00B771FF"/>
    <w:rsid w:val="00B77396"/>
    <w:rsid w:val="00B801DD"/>
    <w:rsid w:val="00B80D2F"/>
    <w:rsid w:val="00B832D6"/>
    <w:rsid w:val="00B83402"/>
    <w:rsid w:val="00B86F89"/>
    <w:rsid w:val="00B87585"/>
    <w:rsid w:val="00B8787D"/>
    <w:rsid w:val="00B87A8B"/>
    <w:rsid w:val="00B87FE3"/>
    <w:rsid w:val="00B91138"/>
    <w:rsid w:val="00B91C22"/>
    <w:rsid w:val="00B92036"/>
    <w:rsid w:val="00B925E4"/>
    <w:rsid w:val="00B93718"/>
    <w:rsid w:val="00B93B78"/>
    <w:rsid w:val="00B9435E"/>
    <w:rsid w:val="00B944A1"/>
    <w:rsid w:val="00B95B35"/>
    <w:rsid w:val="00B95C8B"/>
    <w:rsid w:val="00B9696B"/>
    <w:rsid w:val="00B97B76"/>
    <w:rsid w:val="00BA0701"/>
    <w:rsid w:val="00BA1138"/>
    <w:rsid w:val="00BA1D70"/>
    <w:rsid w:val="00BA25BA"/>
    <w:rsid w:val="00BA310B"/>
    <w:rsid w:val="00BA4018"/>
    <w:rsid w:val="00BA4233"/>
    <w:rsid w:val="00BA55A6"/>
    <w:rsid w:val="00BA6523"/>
    <w:rsid w:val="00BA72CE"/>
    <w:rsid w:val="00BB1185"/>
    <w:rsid w:val="00BB1A87"/>
    <w:rsid w:val="00BB30FB"/>
    <w:rsid w:val="00BB33C7"/>
    <w:rsid w:val="00BB3522"/>
    <w:rsid w:val="00BB4457"/>
    <w:rsid w:val="00BB4E90"/>
    <w:rsid w:val="00BB536B"/>
    <w:rsid w:val="00BB7415"/>
    <w:rsid w:val="00BB7E19"/>
    <w:rsid w:val="00BC05EB"/>
    <w:rsid w:val="00BC0C55"/>
    <w:rsid w:val="00BC0F2E"/>
    <w:rsid w:val="00BC103E"/>
    <w:rsid w:val="00BC1591"/>
    <w:rsid w:val="00BC15FD"/>
    <w:rsid w:val="00BC1F06"/>
    <w:rsid w:val="00BC37BE"/>
    <w:rsid w:val="00BC3B5B"/>
    <w:rsid w:val="00BC44AF"/>
    <w:rsid w:val="00BC5C73"/>
    <w:rsid w:val="00BC615B"/>
    <w:rsid w:val="00BC6658"/>
    <w:rsid w:val="00BD0600"/>
    <w:rsid w:val="00BD255D"/>
    <w:rsid w:val="00BD2603"/>
    <w:rsid w:val="00BD2D83"/>
    <w:rsid w:val="00BD3811"/>
    <w:rsid w:val="00BD3CBF"/>
    <w:rsid w:val="00BD42FD"/>
    <w:rsid w:val="00BD4C21"/>
    <w:rsid w:val="00BD504B"/>
    <w:rsid w:val="00BD538E"/>
    <w:rsid w:val="00BD650A"/>
    <w:rsid w:val="00BE17AC"/>
    <w:rsid w:val="00BE3751"/>
    <w:rsid w:val="00BE4352"/>
    <w:rsid w:val="00BF026C"/>
    <w:rsid w:val="00BF29AA"/>
    <w:rsid w:val="00BF30BE"/>
    <w:rsid w:val="00BF31D1"/>
    <w:rsid w:val="00BF5F9B"/>
    <w:rsid w:val="00BF780A"/>
    <w:rsid w:val="00C016B6"/>
    <w:rsid w:val="00C01E89"/>
    <w:rsid w:val="00C0201A"/>
    <w:rsid w:val="00C02188"/>
    <w:rsid w:val="00C024FC"/>
    <w:rsid w:val="00C02ACF"/>
    <w:rsid w:val="00C0380D"/>
    <w:rsid w:val="00C03C18"/>
    <w:rsid w:val="00C0459D"/>
    <w:rsid w:val="00C045D9"/>
    <w:rsid w:val="00C05016"/>
    <w:rsid w:val="00C05254"/>
    <w:rsid w:val="00C05888"/>
    <w:rsid w:val="00C062F9"/>
    <w:rsid w:val="00C110A1"/>
    <w:rsid w:val="00C11690"/>
    <w:rsid w:val="00C13818"/>
    <w:rsid w:val="00C139A1"/>
    <w:rsid w:val="00C15076"/>
    <w:rsid w:val="00C16768"/>
    <w:rsid w:val="00C16D97"/>
    <w:rsid w:val="00C16FF4"/>
    <w:rsid w:val="00C175A8"/>
    <w:rsid w:val="00C2119B"/>
    <w:rsid w:val="00C21476"/>
    <w:rsid w:val="00C220EB"/>
    <w:rsid w:val="00C22C47"/>
    <w:rsid w:val="00C24A2F"/>
    <w:rsid w:val="00C24D22"/>
    <w:rsid w:val="00C26B54"/>
    <w:rsid w:val="00C26F04"/>
    <w:rsid w:val="00C32A9E"/>
    <w:rsid w:val="00C3331F"/>
    <w:rsid w:val="00C33B00"/>
    <w:rsid w:val="00C3462E"/>
    <w:rsid w:val="00C368E2"/>
    <w:rsid w:val="00C36B96"/>
    <w:rsid w:val="00C40576"/>
    <w:rsid w:val="00C40FAC"/>
    <w:rsid w:val="00C41626"/>
    <w:rsid w:val="00C41B6E"/>
    <w:rsid w:val="00C428BB"/>
    <w:rsid w:val="00C42E6C"/>
    <w:rsid w:val="00C43CDE"/>
    <w:rsid w:val="00C44D21"/>
    <w:rsid w:val="00C46541"/>
    <w:rsid w:val="00C47BE6"/>
    <w:rsid w:val="00C50C45"/>
    <w:rsid w:val="00C512F0"/>
    <w:rsid w:val="00C513D8"/>
    <w:rsid w:val="00C51979"/>
    <w:rsid w:val="00C5541F"/>
    <w:rsid w:val="00C5694E"/>
    <w:rsid w:val="00C57604"/>
    <w:rsid w:val="00C60F89"/>
    <w:rsid w:val="00C62C24"/>
    <w:rsid w:val="00C631B0"/>
    <w:rsid w:val="00C635EB"/>
    <w:rsid w:val="00C635EE"/>
    <w:rsid w:val="00C639F0"/>
    <w:rsid w:val="00C63DDB"/>
    <w:rsid w:val="00C64746"/>
    <w:rsid w:val="00C6504B"/>
    <w:rsid w:val="00C66FB8"/>
    <w:rsid w:val="00C673A9"/>
    <w:rsid w:val="00C67834"/>
    <w:rsid w:val="00C713FE"/>
    <w:rsid w:val="00C71B70"/>
    <w:rsid w:val="00C73019"/>
    <w:rsid w:val="00C74C32"/>
    <w:rsid w:val="00C76735"/>
    <w:rsid w:val="00C810B9"/>
    <w:rsid w:val="00C810DA"/>
    <w:rsid w:val="00C81DBB"/>
    <w:rsid w:val="00C82354"/>
    <w:rsid w:val="00C82F0E"/>
    <w:rsid w:val="00C84246"/>
    <w:rsid w:val="00C8666C"/>
    <w:rsid w:val="00C868EE"/>
    <w:rsid w:val="00C86F82"/>
    <w:rsid w:val="00C872DD"/>
    <w:rsid w:val="00C87C0B"/>
    <w:rsid w:val="00C87C70"/>
    <w:rsid w:val="00C87CD0"/>
    <w:rsid w:val="00C90B00"/>
    <w:rsid w:val="00C93A80"/>
    <w:rsid w:val="00C94E13"/>
    <w:rsid w:val="00C95D03"/>
    <w:rsid w:val="00C96586"/>
    <w:rsid w:val="00C9727C"/>
    <w:rsid w:val="00CA1022"/>
    <w:rsid w:val="00CA18A3"/>
    <w:rsid w:val="00CA3E53"/>
    <w:rsid w:val="00CA4561"/>
    <w:rsid w:val="00CA59E7"/>
    <w:rsid w:val="00CA63E2"/>
    <w:rsid w:val="00CA7D8A"/>
    <w:rsid w:val="00CB38B9"/>
    <w:rsid w:val="00CB412D"/>
    <w:rsid w:val="00CB4408"/>
    <w:rsid w:val="00CB5330"/>
    <w:rsid w:val="00CB57C0"/>
    <w:rsid w:val="00CB5AFA"/>
    <w:rsid w:val="00CB7471"/>
    <w:rsid w:val="00CB75FE"/>
    <w:rsid w:val="00CB7CA2"/>
    <w:rsid w:val="00CC057D"/>
    <w:rsid w:val="00CC1DB3"/>
    <w:rsid w:val="00CC22DA"/>
    <w:rsid w:val="00CC52AD"/>
    <w:rsid w:val="00CC5A13"/>
    <w:rsid w:val="00CC5BD1"/>
    <w:rsid w:val="00CC7130"/>
    <w:rsid w:val="00CC7676"/>
    <w:rsid w:val="00CD02D6"/>
    <w:rsid w:val="00CD094F"/>
    <w:rsid w:val="00CD0EC6"/>
    <w:rsid w:val="00CD1898"/>
    <w:rsid w:val="00CD2920"/>
    <w:rsid w:val="00CD337B"/>
    <w:rsid w:val="00CD3668"/>
    <w:rsid w:val="00CD46A8"/>
    <w:rsid w:val="00CD481E"/>
    <w:rsid w:val="00CD5189"/>
    <w:rsid w:val="00CD7239"/>
    <w:rsid w:val="00CD73F2"/>
    <w:rsid w:val="00CD7F29"/>
    <w:rsid w:val="00CE0630"/>
    <w:rsid w:val="00CE07B4"/>
    <w:rsid w:val="00CE0BB2"/>
    <w:rsid w:val="00CE1519"/>
    <w:rsid w:val="00CE1F44"/>
    <w:rsid w:val="00CE2AB6"/>
    <w:rsid w:val="00CE31C4"/>
    <w:rsid w:val="00CE4325"/>
    <w:rsid w:val="00CE4CD7"/>
    <w:rsid w:val="00CE60D7"/>
    <w:rsid w:val="00CF05D3"/>
    <w:rsid w:val="00CF14E5"/>
    <w:rsid w:val="00CF1A66"/>
    <w:rsid w:val="00CF3058"/>
    <w:rsid w:val="00CF4EA6"/>
    <w:rsid w:val="00CF545F"/>
    <w:rsid w:val="00CF55B4"/>
    <w:rsid w:val="00CF77A4"/>
    <w:rsid w:val="00CF785E"/>
    <w:rsid w:val="00D005C0"/>
    <w:rsid w:val="00D00AFB"/>
    <w:rsid w:val="00D00BB6"/>
    <w:rsid w:val="00D00C1F"/>
    <w:rsid w:val="00D00CA7"/>
    <w:rsid w:val="00D01680"/>
    <w:rsid w:val="00D0264A"/>
    <w:rsid w:val="00D027D8"/>
    <w:rsid w:val="00D0393D"/>
    <w:rsid w:val="00D05845"/>
    <w:rsid w:val="00D060B2"/>
    <w:rsid w:val="00D06862"/>
    <w:rsid w:val="00D068D0"/>
    <w:rsid w:val="00D105D4"/>
    <w:rsid w:val="00D106E6"/>
    <w:rsid w:val="00D11C2E"/>
    <w:rsid w:val="00D13DE0"/>
    <w:rsid w:val="00D14500"/>
    <w:rsid w:val="00D14B50"/>
    <w:rsid w:val="00D1534D"/>
    <w:rsid w:val="00D15FA2"/>
    <w:rsid w:val="00D16995"/>
    <w:rsid w:val="00D20029"/>
    <w:rsid w:val="00D20719"/>
    <w:rsid w:val="00D219B4"/>
    <w:rsid w:val="00D21CD3"/>
    <w:rsid w:val="00D22F74"/>
    <w:rsid w:val="00D247EB"/>
    <w:rsid w:val="00D264F2"/>
    <w:rsid w:val="00D274E3"/>
    <w:rsid w:val="00D27E41"/>
    <w:rsid w:val="00D30049"/>
    <w:rsid w:val="00D30A63"/>
    <w:rsid w:val="00D30C23"/>
    <w:rsid w:val="00D31C6A"/>
    <w:rsid w:val="00D326A2"/>
    <w:rsid w:val="00D33168"/>
    <w:rsid w:val="00D33CB7"/>
    <w:rsid w:val="00D34879"/>
    <w:rsid w:val="00D34C90"/>
    <w:rsid w:val="00D34FC6"/>
    <w:rsid w:val="00D356A3"/>
    <w:rsid w:val="00D36753"/>
    <w:rsid w:val="00D3757C"/>
    <w:rsid w:val="00D37DDC"/>
    <w:rsid w:val="00D401C7"/>
    <w:rsid w:val="00D40BF8"/>
    <w:rsid w:val="00D40EDC"/>
    <w:rsid w:val="00D42162"/>
    <w:rsid w:val="00D4294D"/>
    <w:rsid w:val="00D4318B"/>
    <w:rsid w:val="00D44E4F"/>
    <w:rsid w:val="00D46FD5"/>
    <w:rsid w:val="00D4725B"/>
    <w:rsid w:val="00D50585"/>
    <w:rsid w:val="00D509C8"/>
    <w:rsid w:val="00D51254"/>
    <w:rsid w:val="00D52777"/>
    <w:rsid w:val="00D52ED2"/>
    <w:rsid w:val="00D5328F"/>
    <w:rsid w:val="00D53F10"/>
    <w:rsid w:val="00D54141"/>
    <w:rsid w:val="00D548F5"/>
    <w:rsid w:val="00D5494A"/>
    <w:rsid w:val="00D55DD6"/>
    <w:rsid w:val="00D55FD8"/>
    <w:rsid w:val="00D560FF"/>
    <w:rsid w:val="00D600EC"/>
    <w:rsid w:val="00D6044A"/>
    <w:rsid w:val="00D60CDC"/>
    <w:rsid w:val="00D60DB2"/>
    <w:rsid w:val="00D645D2"/>
    <w:rsid w:val="00D65B2C"/>
    <w:rsid w:val="00D65C6F"/>
    <w:rsid w:val="00D673E8"/>
    <w:rsid w:val="00D705E5"/>
    <w:rsid w:val="00D70779"/>
    <w:rsid w:val="00D716B7"/>
    <w:rsid w:val="00D72294"/>
    <w:rsid w:val="00D72D09"/>
    <w:rsid w:val="00D73466"/>
    <w:rsid w:val="00D7347E"/>
    <w:rsid w:val="00D7471B"/>
    <w:rsid w:val="00D75456"/>
    <w:rsid w:val="00D75730"/>
    <w:rsid w:val="00D7602E"/>
    <w:rsid w:val="00D76F04"/>
    <w:rsid w:val="00D77926"/>
    <w:rsid w:val="00D80C44"/>
    <w:rsid w:val="00D821F0"/>
    <w:rsid w:val="00D849B0"/>
    <w:rsid w:val="00D84A2D"/>
    <w:rsid w:val="00D850C7"/>
    <w:rsid w:val="00D85160"/>
    <w:rsid w:val="00D87623"/>
    <w:rsid w:val="00D90741"/>
    <w:rsid w:val="00D90953"/>
    <w:rsid w:val="00D92901"/>
    <w:rsid w:val="00D9407A"/>
    <w:rsid w:val="00D94E65"/>
    <w:rsid w:val="00D94E94"/>
    <w:rsid w:val="00D95127"/>
    <w:rsid w:val="00D97A5D"/>
    <w:rsid w:val="00DA0143"/>
    <w:rsid w:val="00DA1565"/>
    <w:rsid w:val="00DA1F2C"/>
    <w:rsid w:val="00DA592A"/>
    <w:rsid w:val="00DA5B73"/>
    <w:rsid w:val="00DA5E27"/>
    <w:rsid w:val="00DB033C"/>
    <w:rsid w:val="00DB08A1"/>
    <w:rsid w:val="00DB1446"/>
    <w:rsid w:val="00DB20A9"/>
    <w:rsid w:val="00DB2F35"/>
    <w:rsid w:val="00DB3263"/>
    <w:rsid w:val="00DB37FC"/>
    <w:rsid w:val="00DB3884"/>
    <w:rsid w:val="00DB6BA9"/>
    <w:rsid w:val="00DC22FE"/>
    <w:rsid w:val="00DC36DF"/>
    <w:rsid w:val="00DC4CD0"/>
    <w:rsid w:val="00DC5655"/>
    <w:rsid w:val="00DC5802"/>
    <w:rsid w:val="00DC65AC"/>
    <w:rsid w:val="00DC662D"/>
    <w:rsid w:val="00DC6BC6"/>
    <w:rsid w:val="00DC6FCB"/>
    <w:rsid w:val="00DC794A"/>
    <w:rsid w:val="00DD00CF"/>
    <w:rsid w:val="00DD071A"/>
    <w:rsid w:val="00DD0DB5"/>
    <w:rsid w:val="00DD22C8"/>
    <w:rsid w:val="00DD3C20"/>
    <w:rsid w:val="00DD57E0"/>
    <w:rsid w:val="00DD627E"/>
    <w:rsid w:val="00DE04A7"/>
    <w:rsid w:val="00DE0C14"/>
    <w:rsid w:val="00DE186F"/>
    <w:rsid w:val="00DE2059"/>
    <w:rsid w:val="00DE3313"/>
    <w:rsid w:val="00DE4191"/>
    <w:rsid w:val="00DE4B91"/>
    <w:rsid w:val="00DE5236"/>
    <w:rsid w:val="00DE54D8"/>
    <w:rsid w:val="00DE564F"/>
    <w:rsid w:val="00DE610F"/>
    <w:rsid w:val="00DE6ACD"/>
    <w:rsid w:val="00DF0294"/>
    <w:rsid w:val="00DF0F3A"/>
    <w:rsid w:val="00DF217B"/>
    <w:rsid w:val="00DF23C8"/>
    <w:rsid w:val="00DF3A98"/>
    <w:rsid w:val="00DF3CE4"/>
    <w:rsid w:val="00DF3E08"/>
    <w:rsid w:val="00DF5EAF"/>
    <w:rsid w:val="00DF5F72"/>
    <w:rsid w:val="00DF619E"/>
    <w:rsid w:val="00DF6379"/>
    <w:rsid w:val="00DF6A29"/>
    <w:rsid w:val="00DF6ADA"/>
    <w:rsid w:val="00DF78AE"/>
    <w:rsid w:val="00E011A7"/>
    <w:rsid w:val="00E01DA9"/>
    <w:rsid w:val="00E01F84"/>
    <w:rsid w:val="00E02CF3"/>
    <w:rsid w:val="00E0397D"/>
    <w:rsid w:val="00E045C0"/>
    <w:rsid w:val="00E04849"/>
    <w:rsid w:val="00E05064"/>
    <w:rsid w:val="00E050E5"/>
    <w:rsid w:val="00E066DD"/>
    <w:rsid w:val="00E1002A"/>
    <w:rsid w:val="00E10DCF"/>
    <w:rsid w:val="00E114B3"/>
    <w:rsid w:val="00E12326"/>
    <w:rsid w:val="00E137D0"/>
    <w:rsid w:val="00E13E85"/>
    <w:rsid w:val="00E14E38"/>
    <w:rsid w:val="00E165D2"/>
    <w:rsid w:val="00E17B49"/>
    <w:rsid w:val="00E20BA0"/>
    <w:rsid w:val="00E2161E"/>
    <w:rsid w:val="00E21B37"/>
    <w:rsid w:val="00E21C47"/>
    <w:rsid w:val="00E220B2"/>
    <w:rsid w:val="00E227E3"/>
    <w:rsid w:val="00E22C36"/>
    <w:rsid w:val="00E23ABD"/>
    <w:rsid w:val="00E245FC"/>
    <w:rsid w:val="00E25523"/>
    <w:rsid w:val="00E2755C"/>
    <w:rsid w:val="00E312C7"/>
    <w:rsid w:val="00E313BA"/>
    <w:rsid w:val="00E32233"/>
    <w:rsid w:val="00E32854"/>
    <w:rsid w:val="00E33176"/>
    <w:rsid w:val="00E331E7"/>
    <w:rsid w:val="00E335DB"/>
    <w:rsid w:val="00E3450B"/>
    <w:rsid w:val="00E34D5C"/>
    <w:rsid w:val="00E35467"/>
    <w:rsid w:val="00E3573C"/>
    <w:rsid w:val="00E37247"/>
    <w:rsid w:val="00E40C0B"/>
    <w:rsid w:val="00E420A7"/>
    <w:rsid w:val="00E421C1"/>
    <w:rsid w:val="00E431F1"/>
    <w:rsid w:val="00E43E64"/>
    <w:rsid w:val="00E46920"/>
    <w:rsid w:val="00E47693"/>
    <w:rsid w:val="00E514FE"/>
    <w:rsid w:val="00E519AF"/>
    <w:rsid w:val="00E519D9"/>
    <w:rsid w:val="00E52A79"/>
    <w:rsid w:val="00E52C9C"/>
    <w:rsid w:val="00E53513"/>
    <w:rsid w:val="00E551E4"/>
    <w:rsid w:val="00E56274"/>
    <w:rsid w:val="00E5698C"/>
    <w:rsid w:val="00E57209"/>
    <w:rsid w:val="00E57B23"/>
    <w:rsid w:val="00E6094E"/>
    <w:rsid w:val="00E6132D"/>
    <w:rsid w:val="00E62265"/>
    <w:rsid w:val="00E625D1"/>
    <w:rsid w:val="00E628E5"/>
    <w:rsid w:val="00E6454C"/>
    <w:rsid w:val="00E65F69"/>
    <w:rsid w:val="00E7104F"/>
    <w:rsid w:val="00E72296"/>
    <w:rsid w:val="00E728F2"/>
    <w:rsid w:val="00E77EB8"/>
    <w:rsid w:val="00E801E8"/>
    <w:rsid w:val="00E803B0"/>
    <w:rsid w:val="00E80606"/>
    <w:rsid w:val="00E816FF"/>
    <w:rsid w:val="00E8170A"/>
    <w:rsid w:val="00E822BF"/>
    <w:rsid w:val="00E8392D"/>
    <w:rsid w:val="00E8436A"/>
    <w:rsid w:val="00E852D5"/>
    <w:rsid w:val="00E85BB5"/>
    <w:rsid w:val="00E863FC"/>
    <w:rsid w:val="00E86915"/>
    <w:rsid w:val="00E87658"/>
    <w:rsid w:val="00E91C02"/>
    <w:rsid w:val="00E92B90"/>
    <w:rsid w:val="00E95589"/>
    <w:rsid w:val="00E959B8"/>
    <w:rsid w:val="00E96EC5"/>
    <w:rsid w:val="00E97C84"/>
    <w:rsid w:val="00EA06E9"/>
    <w:rsid w:val="00EA124E"/>
    <w:rsid w:val="00EA2796"/>
    <w:rsid w:val="00EA2937"/>
    <w:rsid w:val="00EA2E48"/>
    <w:rsid w:val="00EA4131"/>
    <w:rsid w:val="00EA42E5"/>
    <w:rsid w:val="00EA541D"/>
    <w:rsid w:val="00EB01A8"/>
    <w:rsid w:val="00EB0C56"/>
    <w:rsid w:val="00EB188F"/>
    <w:rsid w:val="00EB1EAE"/>
    <w:rsid w:val="00EB2E37"/>
    <w:rsid w:val="00EB378C"/>
    <w:rsid w:val="00EB5258"/>
    <w:rsid w:val="00EB5610"/>
    <w:rsid w:val="00EB6C91"/>
    <w:rsid w:val="00EB6E22"/>
    <w:rsid w:val="00EC0F75"/>
    <w:rsid w:val="00EC1FBB"/>
    <w:rsid w:val="00EC3CDF"/>
    <w:rsid w:val="00EC4A37"/>
    <w:rsid w:val="00EC522A"/>
    <w:rsid w:val="00EC6428"/>
    <w:rsid w:val="00EC708A"/>
    <w:rsid w:val="00EC7765"/>
    <w:rsid w:val="00EC7D3C"/>
    <w:rsid w:val="00ED0544"/>
    <w:rsid w:val="00ED0C54"/>
    <w:rsid w:val="00ED4861"/>
    <w:rsid w:val="00ED4F96"/>
    <w:rsid w:val="00ED597A"/>
    <w:rsid w:val="00ED6E4A"/>
    <w:rsid w:val="00ED7131"/>
    <w:rsid w:val="00ED7BCA"/>
    <w:rsid w:val="00EE097A"/>
    <w:rsid w:val="00EE0E84"/>
    <w:rsid w:val="00EE14A5"/>
    <w:rsid w:val="00EE26C4"/>
    <w:rsid w:val="00EE2BDB"/>
    <w:rsid w:val="00EE2CC5"/>
    <w:rsid w:val="00EE4785"/>
    <w:rsid w:val="00EE6174"/>
    <w:rsid w:val="00EF0847"/>
    <w:rsid w:val="00EF2694"/>
    <w:rsid w:val="00EF275F"/>
    <w:rsid w:val="00EF3598"/>
    <w:rsid w:val="00EF45E7"/>
    <w:rsid w:val="00EF5BD5"/>
    <w:rsid w:val="00EF6F23"/>
    <w:rsid w:val="00EF7503"/>
    <w:rsid w:val="00EF7519"/>
    <w:rsid w:val="00EF7CE7"/>
    <w:rsid w:val="00F001EC"/>
    <w:rsid w:val="00F00BEE"/>
    <w:rsid w:val="00F01F71"/>
    <w:rsid w:val="00F0360F"/>
    <w:rsid w:val="00F04295"/>
    <w:rsid w:val="00F0430C"/>
    <w:rsid w:val="00F0431C"/>
    <w:rsid w:val="00F04A06"/>
    <w:rsid w:val="00F04F52"/>
    <w:rsid w:val="00F054C1"/>
    <w:rsid w:val="00F068B7"/>
    <w:rsid w:val="00F105EA"/>
    <w:rsid w:val="00F1216B"/>
    <w:rsid w:val="00F128CB"/>
    <w:rsid w:val="00F12986"/>
    <w:rsid w:val="00F12AA0"/>
    <w:rsid w:val="00F12BEC"/>
    <w:rsid w:val="00F135B0"/>
    <w:rsid w:val="00F13F2B"/>
    <w:rsid w:val="00F140B6"/>
    <w:rsid w:val="00F141B4"/>
    <w:rsid w:val="00F143C4"/>
    <w:rsid w:val="00F17E4C"/>
    <w:rsid w:val="00F21B49"/>
    <w:rsid w:val="00F21C77"/>
    <w:rsid w:val="00F21F30"/>
    <w:rsid w:val="00F2225F"/>
    <w:rsid w:val="00F22787"/>
    <w:rsid w:val="00F22E45"/>
    <w:rsid w:val="00F23719"/>
    <w:rsid w:val="00F24805"/>
    <w:rsid w:val="00F2507C"/>
    <w:rsid w:val="00F257DA"/>
    <w:rsid w:val="00F25DBE"/>
    <w:rsid w:val="00F2685F"/>
    <w:rsid w:val="00F274B2"/>
    <w:rsid w:val="00F27C3D"/>
    <w:rsid w:val="00F27CCE"/>
    <w:rsid w:val="00F30D80"/>
    <w:rsid w:val="00F3191A"/>
    <w:rsid w:val="00F31E8D"/>
    <w:rsid w:val="00F3341F"/>
    <w:rsid w:val="00F338B1"/>
    <w:rsid w:val="00F33FED"/>
    <w:rsid w:val="00F3557E"/>
    <w:rsid w:val="00F35B31"/>
    <w:rsid w:val="00F35EE9"/>
    <w:rsid w:val="00F40EEF"/>
    <w:rsid w:val="00F42077"/>
    <w:rsid w:val="00F424CF"/>
    <w:rsid w:val="00F45398"/>
    <w:rsid w:val="00F4632F"/>
    <w:rsid w:val="00F4656C"/>
    <w:rsid w:val="00F46E55"/>
    <w:rsid w:val="00F50C76"/>
    <w:rsid w:val="00F50E3D"/>
    <w:rsid w:val="00F51B6E"/>
    <w:rsid w:val="00F51C7B"/>
    <w:rsid w:val="00F51ED1"/>
    <w:rsid w:val="00F51FD2"/>
    <w:rsid w:val="00F538AB"/>
    <w:rsid w:val="00F5510D"/>
    <w:rsid w:val="00F551E8"/>
    <w:rsid w:val="00F570A1"/>
    <w:rsid w:val="00F607D2"/>
    <w:rsid w:val="00F6134F"/>
    <w:rsid w:val="00F61749"/>
    <w:rsid w:val="00F624D0"/>
    <w:rsid w:val="00F645C9"/>
    <w:rsid w:val="00F65BCE"/>
    <w:rsid w:val="00F663E0"/>
    <w:rsid w:val="00F664DE"/>
    <w:rsid w:val="00F7034B"/>
    <w:rsid w:val="00F70DAF"/>
    <w:rsid w:val="00F70DFA"/>
    <w:rsid w:val="00F70F4B"/>
    <w:rsid w:val="00F7168A"/>
    <w:rsid w:val="00F71B11"/>
    <w:rsid w:val="00F73B98"/>
    <w:rsid w:val="00F7405A"/>
    <w:rsid w:val="00F742F6"/>
    <w:rsid w:val="00F748EA"/>
    <w:rsid w:val="00F7493B"/>
    <w:rsid w:val="00F7529E"/>
    <w:rsid w:val="00F75731"/>
    <w:rsid w:val="00F7690E"/>
    <w:rsid w:val="00F80850"/>
    <w:rsid w:val="00F8207C"/>
    <w:rsid w:val="00F83457"/>
    <w:rsid w:val="00F8425D"/>
    <w:rsid w:val="00F855C7"/>
    <w:rsid w:val="00F85D17"/>
    <w:rsid w:val="00F85E17"/>
    <w:rsid w:val="00F86844"/>
    <w:rsid w:val="00F9043F"/>
    <w:rsid w:val="00F9142D"/>
    <w:rsid w:val="00F93FEF"/>
    <w:rsid w:val="00F9441B"/>
    <w:rsid w:val="00F950D1"/>
    <w:rsid w:val="00F959C0"/>
    <w:rsid w:val="00FA038F"/>
    <w:rsid w:val="00FA067A"/>
    <w:rsid w:val="00FA2F40"/>
    <w:rsid w:val="00FA3E3D"/>
    <w:rsid w:val="00FA431B"/>
    <w:rsid w:val="00FA60C1"/>
    <w:rsid w:val="00FA6303"/>
    <w:rsid w:val="00FA63A8"/>
    <w:rsid w:val="00FA68AC"/>
    <w:rsid w:val="00FB0BBB"/>
    <w:rsid w:val="00FB2F3B"/>
    <w:rsid w:val="00FB3BF2"/>
    <w:rsid w:val="00FB3C23"/>
    <w:rsid w:val="00FB3F90"/>
    <w:rsid w:val="00FB61C7"/>
    <w:rsid w:val="00FB77AB"/>
    <w:rsid w:val="00FB77D5"/>
    <w:rsid w:val="00FB7BE9"/>
    <w:rsid w:val="00FC0B71"/>
    <w:rsid w:val="00FC0C48"/>
    <w:rsid w:val="00FC13CE"/>
    <w:rsid w:val="00FC1AE0"/>
    <w:rsid w:val="00FC269F"/>
    <w:rsid w:val="00FC2E0C"/>
    <w:rsid w:val="00FC42EC"/>
    <w:rsid w:val="00FC5110"/>
    <w:rsid w:val="00FC5A36"/>
    <w:rsid w:val="00FC5BAB"/>
    <w:rsid w:val="00FC75E2"/>
    <w:rsid w:val="00FD0085"/>
    <w:rsid w:val="00FD0876"/>
    <w:rsid w:val="00FD1190"/>
    <w:rsid w:val="00FD1741"/>
    <w:rsid w:val="00FD18D6"/>
    <w:rsid w:val="00FD3D86"/>
    <w:rsid w:val="00FD4315"/>
    <w:rsid w:val="00FD4458"/>
    <w:rsid w:val="00FD47E4"/>
    <w:rsid w:val="00FD4E3F"/>
    <w:rsid w:val="00FD60D2"/>
    <w:rsid w:val="00FD6E92"/>
    <w:rsid w:val="00FD7C93"/>
    <w:rsid w:val="00FE00E3"/>
    <w:rsid w:val="00FE0371"/>
    <w:rsid w:val="00FE050F"/>
    <w:rsid w:val="00FE1098"/>
    <w:rsid w:val="00FE1393"/>
    <w:rsid w:val="00FE2204"/>
    <w:rsid w:val="00FE3F11"/>
    <w:rsid w:val="00FE5766"/>
    <w:rsid w:val="00FE5B8F"/>
    <w:rsid w:val="00FE6F46"/>
    <w:rsid w:val="00FE7250"/>
    <w:rsid w:val="00FE77C0"/>
    <w:rsid w:val="00FF22CD"/>
    <w:rsid w:val="00FF2C2B"/>
    <w:rsid w:val="00FF2DDE"/>
    <w:rsid w:val="00FF4251"/>
    <w:rsid w:val="00FF48C6"/>
    <w:rsid w:val="00FF69B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FBA1EF"/>
  <w15:docId w15:val="{7B78D032-DD76-43EE-AF30-B25D154D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E19"/>
    <w:pPr>
      <w:bidi/>
      <w:spacing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F1FEC"/>
    <w:pPr>
      <w:keepNext/>
      <w:keepLines/>
      <w:numPr>
        <w:numId w:val="12"/>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C300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B7E1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C615B"/>
    <w:pPr>
      <w:tabs>
        <w:tab w:val="center" w:pos="4153"/>
        <w:tab w:val="right" w:pos="8306"/>
      </w:tabs>
    </w:pPr>
  </w:style>
  <w:style w:type="character" w:customStyle="1" w:styleId="HeaderChar">
    <w:name w:val="Header Char"/>
    <w:basedOn w:val="DefaultParagraphFont"/>
    <w:link w:val="Header"/>
    <w:rsid w:val="00BC615B"/>
    <w:rPr>
      <w:rFonts w:ascii="Times New Roman" w:eastAsia="Times New Roman" w:hAnsi="Times New Roman" w:cs="Times New Roman"/>
      <w:sz w:val="24"/>
      <w:szCs w:val="24"/>
    </w:rPr>
  </w:style>
  <w:style w:type="paragraph" w:styleId="Footer">
    <w:name w:val="footer"/>
    <w:basedOn w:val="Normal"/>
    <w:link w:val="FooterChar"/>
    <w:rsid w:val="00BC615B"/>
    <w:pPr>
      <w:tabs>
        <w:tab w:val="center" w:pos="4153"/>
        <w:tab w:val="right" w:pos="8306"/>
      </w:tabs>
    </w:pPr>
  </w:style>
  <w:style w:type="character" w:customStyle="1" w:styleId="FooterChar">
    <w:name w:val="Footer Char"/>
    <w:basedOn w:val="DefaultParagraphFont"/>
    <w:link w:val="Footer"/>
    <w:rsid w:val="00BC615B"/>
    <w:rPr>
      <w:rFonts w:ascii="Times New Roman" w:eastAsia="Times New Roman" w:hAnsi="Times New Roman" w:cs="Times New Roman"/>
      <w:sz w:val="24"/>
      <w:szCs w:val="24"/>
    </w:rPr>
  </w:style>
  <w:style w:type="paragraph" w:styleId="ListParagraph">
    <w:name w:val="List Paragraph"/>
    <w:basedOn w:val="Normal"/>
    <w:uiPriority w:val="34"/>
    <w:qFormat/>
    <w:rsid w:val="00BC615B"/>
    <w:pPr>
      <w:ind w:left="720"/>
      <w:contextualSpacing/>
    </w:pPr>
  </w:style>
  <w:style w:type="paragraph" w:styleId="BalloonText">
    <w:name w:val="Balloon Text"/>
    <w:basedOn w:val="Normal"/>
    <w:link w:val="BalloonTextChar"/>
    <w:uiPriority w:val="99"/>
    <w:semiHidden/>
    <w:unhideWhenUsed/>
    <w:rsid w:val="00BC615B"/>
    <w:rPr>
      <w:rFonts w:ascii="Tahoma" w:hAnsi="Tahoma" w:cs="Tahoma"/>
      <w:sz w:val="16"/>
      <w:szCs w:val="16"/>
    </w:rPr>
  </w:style>
  <w:style w:type="character" w:customStyle="1" w:styleId="BalloonTextChar">
    <w:name w:val="Balloon Text Char"/>
    <w:basedOn w:val="DefaultParagraphFont"/>
    <w:link w:val="BalloonText"/>
    <w:uiPriority w:val="99"/>
    <w:semiHidden/>
    <w:rsid w:val="00BC615B"/>
    <w:rPr>
      <w:rFonts w:ascii="Tahoma" w:eastAsia="Times New Roman" w:hAnsi="Tahoma" w:cs="Tahoma"/>
      <w:sz w:val="16"/>
      <w:szCs w:val="16"/>
    </w:rPr>
  </w:style>
  <w:style w:type="paragraph" w:styleId="Revision">
    <w:name w:val="Revision"/>
    <w:hidden/>
    <w:uiPriority w:val="99"/>
    <w:semiHidden/>
    <w:rsid w:val="009F4D1D"/>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56F37"/>
    <w:rPr>
      <w:color w:val="0000FF"/>
      <w:u w:val="single"/>
    </w:rPr>
  </w:style>
  <w:style w:type="character" w:customStyle="1" w:styleId="Heading2Char">
    <w:name w:val="Heading 2 Char"/>
    <w:basedOn w:val="DefaultParagraphFont"/>
    <w:link w:val="Heading2"/>
    <w:uiPriority w:val="9"/>
    <w:rsid w:val="00AC3006"/>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5F1FE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BB7E1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C50C45"/>
    <w:pPr>
      <w:bidi w:val="0"/>
      <w:spacing w:before="100" w:beforeAutospacing="1" w:after="100" w:afterAutospacing="1"/>
    </w:pPr>
    <w:rPr>
      <w:rFonts w:eastAsiaTheme="minorEastAsia"/>
    </w:rPr>
  </w:style>
  <w:style w:type="paragraph" w:styleId="FootnoteText">
    <w:name w:val="footnote text"/>
    <w:basedOn w:val="Normal"/>
    <w:link w:val="FootnoteTextChar"/>
    <w:uiPriority w:val="99"/>
    <w:semiHidden/>
    <w:unhideWhenUsed/>
    <w:rsid w:val="007116F1"/>
    <w:pPr>
      <w:spacing w:line="240" w:lineRule="auto"/>
    </w:pPr>
    <w:rPr>
      <w:sz w:val="20"/>
      <w:szCs w:val="20"/>
    </w:rPr>
  </w:style>
  <w:style w:type="character" w:customStyle="1" w:styleId="FootnoteTextChar">
    <w:name w:val="Footnote Text Char"/>
    <w:basedOn w:val="DefaultParagraphFont"/>
    <w:link w:val="FootnoteText"/>
    <w:uiPriority w:val="99"/>
    <w:semiHidden/>
    <w:rsid w:val="007116F1"/>
    <w:rPr>
      <w:rFonts w:ascii="Times New Roman" w:eastAsia="Times New Roman" w:hAnsi="Times New Roman" w:cs="Times New Roman"/>
    </w:rPr>
  </w:style>
  <w:style w:type="character" w:styleId="FootnoteReference">
    <w:name w:val="footnote reference"/>
    <w:basedOn w:val="DefaultParagraphFont"/>
    <w:uiPriority w:val="99"/>
    <w:semiHidden/>
    <w:unhideWhenUsed/>
    <w:rsid w:val="007116F1"/>
    <w:rPr>
      <w:vertAlign w:val="superscript"/>
    </w:rPr>
  </w:style>
  <w:style w:type="character" w:styleId="UnresolvedMention">
    <w:name w:val="Unresolved Mention"/>
    <w:basedOn w:val="DefaultParagraphFont"/>
    <w:uiPriority w:val="99"/>
    <w:semiHidden/>
    <w:unhideWhenUsed/>
    <w:rsid w:val="00824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96925">
      <w:bodyDiv w:val="1"/>
      <w:marLeft w:val="0"/>
      <w:marRight w:val="0"/>
      <w:marTop w:val="0"/>
      <w:marBottom w:val="0"/>
      <w:divBdr>
        <w:top w:val="none" w:sz="0" w:space="0" w:color="auto"/>
        <w:left w:val="none" w:sz="0" w:space="0" w:color="auto"/>
        <w:bottom w:val="none" w:sz="0" w:space="0" w:color="auto"/>
        <w:right w:val="none" w:sz="0" w:space="0" w:color="auto"/>
      </w:divBdr>
    </w:div>
    <w:div w:id="187842119">
      <w:bodyDiv w:val="1"/>
      <w:marLeft w:val="0"/>
      <w:marRight w:val="0"/>
      <w:marTop w:val="0"/>
      <w:marBottom w:val="0"/>
      <w:divBdr>
        <w:top w:val="none" w:sz="0" w:space="0" w:color="auto"/>
        <w:left w:val="none" w:sz="0" w:space="0" w:color="auto"/>
        <w:bottom w:val="none" w:sz="0" w:space="0" w:color="auto"/>
        <w:right w:val="none" w:sz="0" w:space="0" w:color="auto"/>
      </w:divBdr>
    </w:div>
    <w:div w:id="217521838">
      <w:bodyDiv w:val="1"/>
      <w:marLeft w:val="0"/>
      <w:marRight w:val="0"/>
      <w:marTop w:val="0"/>
      <w:marBottom w:val="0"/>
      <w:divBdr>
        <w:top w:val="none" w:sz="0" w:space="0" w:color="auto"/>
        <w:left w:val="none" w:sz="0" w:space="0" w:color="auto"/>
        <w:bottom w:val="none" w:sz="0" w:space="0" w:color="auto"/>
        <w:right w:val="none" w:sz="0" w:space="0" w:color="auto"/>
      </w:divBdr>
    </w:div>
    <w:div w:id="237256617">
      <w:bodyDiv w:val="1"/>
      <w:marLeft w:val="0"/>
      <w:marRight w:val="0"/>
      <w:marTop w:val="0"/>
      <w:marBottom w:val="0"/>
      <w:divBdr>
        <w:top w:val="none" w:sz="0" w:space="0" w:color="auto"/>
        <w:left w:val="none" w:sz="0" w:space="0" w:color="auto"/>
        <w:bottom w:val="none" w:sz="0" w:space="0" w:color="auto"/>
        <w:right w:val="none" w:sz="0" w:space="0" w:color="auto"/>
      </w:divBdr>
    </w:div>
    <w:div w:id="319891526">
      <w:bodyDiv w:val="1"/>
      <w:marLeft w:val="0"/>
      <w:marRight w:val="0"/>
      <w:marTop w:val="0"/>
      <w:marBottom w:val="0"/>
      <w:divBdr>
        <w:top w:val="none" w:sz="0" w:space="0" w:color="auto"/>
        <w:left w:val="none" w:sz="0" w:space="0" w:color="auto"/>
        <w:bottom w:val="none" w:sz="0" w:space="0" w:color="auto"/>
        <w:right w:val="none" w:sz="0" w:space="0" w:color="auto"/>
      </w:divBdr>
    </w:div>
    <w:div w:id="423498019">
      <w:bodyDiv w:val="1"/>
      <w:marLeft w:val="0"/>
      <w:marRight w:val="0"/>
      <w:marTop w:val="0"/>
      <w:marBottom w:val="0"/>
      <w:divBdr>
        <w:top w:val="none" w:sz="0" w:space="0" w:color="auto"/>
        <w:left w:val="none" w:sz="0" w:space="0" w:color="auto"/>
        <w:bottom w:val="none" w:sz="0" w:space="0" w:color="auto"/>
        <w:right w:val="none" w:sz="0" w:space="0" w:color="auto"/>
      </w:divBdr>
    </w:div>
    <w:div w:id="433283303">
      <w:bodyDiv w:val="1"/>
      <w:marLeft w:val="0"/>
      <w:marRight w:val="0"/>
      <w:marTop w:val="0"/>
      <w:marBottom w:val="0"/>
      <w:divBdr>
        <w:top w:val="none" w:sz="0" w:space="0" w:color="auto"/>
        <w:left w:val="none" w:sz="0" w:space="0" w:color="auto"/>
        <w:bottom w:val="none" w:sz="0" w:space="0" w:color="auto"/>
        <w:right w:val="none" w:sz="0" w:space="0" w:color="auto"/>
      </w:divBdr>
    </w:div>
    <w:div w:id="557209238">
      <w:bodyDiv w:val="1"/>
      <w:marLeft w:val="0"/>
      <w:marRight w:val="0"/>
      <w:marTop w:val="0"/>
      <w:marBottom w:val="0"/>
      <w:divBdr>
        <w:top w:val="none" w:sz="0" w:space="0" w:color="auto"/>
        <w:left w:val="none" w:sz="0" w:space="0" w:color="auto"/>
        <w:bottom w:val="none" w:sz="0" w:space="0" w:color="auto"/>
        <w:right w:val="none" w:sz="0" w:space="0" w:color="auto"/>
      </w:divBdr>
    </w:div>
    <w:div w:id="605234314">
      <w:bodyDiv w:val="1"/>
      <w:marLeft w:val="0"/>
      <w:marRight w:val="0"/>
      <w:marTop w:val="0"/>
      <w:marBottom w:val="0"/>
      <w:divBdr>
        <w:top w:val="none" w:sz="0" w:space="0" w:color="auto"/>
        <w:left w:val="none" w:sz="0" w:space="0" w:color="auto"/>
        <w:bottom w:val="none" w:sz="0" w:space="0" w:color="auto"/>
        <w:right w:val="none" w:sz="0" w:space="0" w:color="auto"/>
      </w:divBdr>
    </w:div>
    <w:div w:id="653222362">
      <w:bodyDiv w:val="1"/>
      <w:marLeft w:val="0"/>
      <w:marRight w:val="0"/>
      <w:marTop w:val="0"/>
      <w:marBottom w:val="0"/>
      <w:divBdr>
        <w:top w:val="none" w:sz="0" w:space="0" w:color="auto"/>
        <w:left w:val="none" w:sz="0" w:space="0" w:color="auto"/>
        <w:bottom w:val="none" w:sz="0" w:space="0" w:color="auto"/>
        <w:right w:val="none" w:sz="0" w:space="0" w:color="auto"/>
      </w:divBdr>
    </w:div>
    <w:div w:id="661931552">
      <w:bodyDiv w:val="1"/>
      <w:marLeft w:val="0"/>
      <w:marRight w:val="0"/>
      <w:marTop w:val="0"/>
      <w:marBottom w:val="0"/>
      <w:divBdr>
        <w:top w:val="none" w:sz="0" w:space="0" w:color="auto"/>
        <w:left w:val="none" w:sz="0" w:space="0" w:color="auto"/>
        <w:bottom w:val="none" w:sz="0" w:space="0" w:color="auto"/>
        <w:right w:val="none" w:sz="0" w:space="0" w:color="auto"/>
      </w:divBdr>
    </w:div>
    <w:div w:id="727922373">
      <w:bodyDiv w:val="1"/>
      <w:marLeft w:val="0"/>
      <w:marRight w:val="0"/>
      <w:marTop w:val="0"/>
      <w:marBottom w:val="0"/>
      <w:divBdr>
        <w:top w:val="none" w:sz="0" w:space="0" w:color="auto"/>
        <w:left w:val="none" w:sz="0" w:space="0" w:color="auto"/>
        <w:bottom w:val="none" w:sz="0" w:space="0" w:color="auto"/>
        <w:right w:val="none" w:sz="0" w:space="0" w:color="auto"/>
      </w:divBdr>
    </w:div>
    <w:div w:id="1051684582">
      <w:bodyDiv w:val="1"/>
      <w:marLeft w:val="0"/>
      <w:marRight w:val="0"/>
      <w:marTop w:val="0"/>
      <w:marBottom w:val="0"/>
      <w:divBdr>
        <w:top w:val="none" w:sz="0" w:space="0" w:color="auto"/>
        <w:left w:val="none" w:sz="0" w:space="0" w:color="auto"/>
        <w:bottom w:val="none" w:sz="0" w:space="0" w:color="auto"/>
        <w:right w:val="none" w:sz="0" w:space="0" w:color="auto"/>
      </w:divBdr>
    </w:div>
    <w:div w:id="1089541393">
      <w:bodyDiv w:val="1"/>
      <w:marLeft w:val="0"/>
      <w:marRight w:val="0"/>
      <w:marTop w:val="0"/>
      <w:marBottom w:val="0"/>
      <w:divBdr>
        <w:top w:val="none" w:sz="0" w:space="0" w:color="auto"/>
        <w:left w:val="none" w:sz="0" w:space="0" w:color="auto"/>
        <w:bottom w:val="none" w:sz="0" w:space="0" w:color="auto"/>
        <w:right w:val="none" w:sz="0" w:space="0" w:color="auto"/>
      </w:divBdr>
    </w:div>
    <w:div w:id="1185287905">
      <w:bodyDiv w:val="1"/>
      <w:marLeft w:val="0"/>
      <w:marRight w:val="0"/>
      <w:marTop w:val="0"/>
      <w:marBottom w:val="0"/>
      <w:divBdr>
        <w:top w:val="none" w:sz="0" w:space="0" w:color="auto"/>
        <w:left w:val="none" w:sz="0" w:space="0" w:color="auto"/>
        <w:bottom w:val="none" w:sz="0" w:space="0" w:color="auto"/>
        <w:right w:val="none" w:sz="0" w:space="0" w:color="auto"/>
      </w:divBdr>
    </w:div>
    <w:div w:id="1299412031">
      <w:bodyDiv w:val="1"/>
      <w:marLeft w:val="0"/>
      <w:marRight w:val="0"/>
      <w:marTop w:val="0"/>
      <w:marBottom w:val="0"/>
      <w:divBdr>
        <w:top w:val="none" w:sz="0" w:space="0" w:color="auto"/>
        <w:left w:val="none" w:sz="0" w:space="0" w:color="auto"/>
        <w:bottom w:val="none" w:sz="0" w:space="0" w:color="auto"/>
        <w:right w:val="none" w:sz="0" w:space="0" w:color="auto"/>
      </w:divBdr>
    </w:div>
    <w:div w:id="1329556328">
      <w:bodyDiv w:val="1"/>
      <w:marLeft w:val="0"/>
      <w:marRight w:val="0"/>
      <w:marTop w:val="0"/>
      <w:marBottom w:val="0"/>
      <w:divBdr>
        <w:top w:val="none" w:sz="0" w:space="0" w:color="auto"/>
        <w:left w:val="none" w:sz="0" w:space="0" w:color="auto"/>
        <w:bottom w:val="none" w:sz="0" w:space="0" w:color="auto"/>
        <w:right w:val="none" w:sz="0" w:space="0" w:color="auto"/>
      </w:divBdr>
    </w:div>
    <w:div w:id="1384983239">
      <w:bodyDiv w:val="1"/>
      <w:marLeft w:val="0"/>
      <w:marRight w:val="0"/>
      <w:marTop w:val="0"/>
      <w:marBottom w:val="0"/>
      <w:divBdr>
        <w:top w:val="none" w:sz="0" w:space="0" w:color="auto"/>
        <w:left w:val="none" w:sz="0" w:space="0" w:color="auto"/>
        <w:bottom w:val="none" w:sz="0" w:space="0" w:color="auto"/>
        <w:right w:val="none" w:sz="0" w:space="0" w:color="auto"/>
      </w:divBdr>
    </w:div>
    <w:div w:id="1474374047">
      <w:bodyDiv w:val="1"/>
      <w:marLeft w:val="0"/>
      <w:marRight w:val="0"/>
      <w:marTop w:val="0"/>
      <w:marBottom w:val="0"/>
      <w:divBdr>
        <w:top w:val="none" w:sz="0" w:space="0" w:color="auto"/>
        <w:left w:val="none" w:sz="0" w:space="0" w:color="auto"/>
        <w:bottom w:val="none" w:sz="0" w:space="0" w:color="auto"/>
        <w:right w:val="none" w:sz="0" w:space="0" w:color="auto"/>
      </w:divBdr>
    </w:div>
    <w:div w:id="1517229090">
      <w:bodyDiv w:val="1"/>
      <w:marLeft w:val="0"/>
      <w:marRight w:val="0"/>
      <w:marTop w:val="0"/>
      <w:marBottom w:val="0"/>
      <w:divBdr>
        <w:top w:val="none" w:sz="0" w:space="0" w:color="auto"/>
        <w:left w:val="none" w:sz="0" w:space="0" w:color="auto"/>
        <w:bottom w:val="none" w:sz="0" w:space="0" w:color="auto"/>
        <w:right w:val="none" w:sz="0" w:space="0" w:color="auto"/>
      </w:divBdr>
    </w:div>
    <w:div w:id="1559393402">
      <w:bodyDiv w:val="1"/>
      <w:marLeft w:val="0"/>
      <w:marRight w:val="0"/>
      <w:marTop w:val="0"/>
      <w:marBottom w:val="0"/>
      <w:divBdr>
        <w:top w:val="none" w:sz="0" w:space="0" w:color="auto"/>
        <w:left w:val="none" w:sz="0" w:space="0" w:color="auto"/>
        <w:bottom w:val="none" w:sz="0" w:space="0" w:color="auto"/>
        <w:right w:val="none" w:sz="0" w:space="0" w:color="auto"/>
      </w:divBdr>
    </w:div>
    <w:div w:id="1604605969">
      <w:bodyDiv w:val="1"/>
      <w:marLeft w:val="0"/>
      <w:marRight w:val="0"/>
      <w:marTop w:val="0"/>
      <w:marBottom w:val="0"/>
      <w:divBdr>
        <w:top w:val="none" w:sz="0" w:space="0" w:color="auto"/>
        <w:left w:val="none" w:sz="0" w:space="0" w:color="auto"/>
        <w:bottom w:val="none" w:sz="0" w:space="0" w:color="auto"/>
        <w:right w:val="none" w:sz="0" w:space="0" w:color="auto"/>
      </w:divBdr>
    </w:div>
    <w:div w:id="1775443170">
      <w:bodyDiv w:val="1"/>
      <w:marLeft w:val="0"/>
      <w:marRight w:val="0"/>
      <w:marTop w:val="0"/>
      <w:marBottom w:val="0"/>
      <w:divBdr>
        <w:top w:val="none" w:sz="0" w:space="0" w:color="auto"/>
        <w:left w:val="none" w:sz="0" w:space="0" w:color="auto"/>
        <w:bottom w:val="none" w:sz="0" w:space="0" w:color="auto"/>
        <w:right w:val="none" w:sz="0" w:space="0" w:color="auto"/>
      </w:divBdr>
    </w:div>
    <w:div w:id="1809278317">
      <w:bodyDiv w:val="1"/>
      <w:marLeft w:val="0"/>
      <w:marRight w:val="0"/>
      <w:marTop w:val="0"/>
      <w:marBottom w:val="0"/>
      <w:divBdr>
        <w:top w:val="none" w:sz="0" w:space="0" w:color="auto"/>
        <w:left w:val="none" w:sz="0" w:space="0" w:color="auto"/>
        <w:bottom w:val="none" w:sz="0" w:space="0" w:color="auto"/>
        <w:right w:val="none" w:sz="0" w:space="0" w:color="auto"/>
      </w:divBdr>
    </w:div>
    <w:div w:id="1887722021">
      <w:bodyDiv w:val="1"/>
      <w:marLeft w:val="0"/>
      <w:marRight w:val="0"/>
      <w:marTop w:val="0"/>
      <w:marBottom w:val="0"/>
      <w:divBdr>
        <w:top w:val="none" w:sz="0" w:space="0" w:color="auto"/>
        <w:left w:val="none" w:sz="0" w:space="0" w:color="auto"/>
        <w:bottom w:val="none" w:sz="0" w:space="0" w:color="auto"/>
        <w:right w:val="none" w:sz="0" w:space="0" w:color="auto"/>
      </w:divBdr>
    </w:div>
    <w:div w:id="2018925803">
      <w:bodyDiv w:val="1"/>
      <w:marLeft w:val="0"/>
      <w:marRight w:val="0"/>
      <w:marTop w:val="0"/>
      <w:marBottom w:val="0"/>
      <w:divBdr>
        <w:top w:val="none" w:sz="0" w:space="0" w:color="auto"/>
        <w:left w:val="none" w:sz="0" w:space="0" w:color="auto"/>
        <w:bottom w:val="none" w:sz="0" w:space="0" w:color="auto"/>
        <w:right w:val="none" w:sz="0" w:space="0" w:color="auto"/>
      </w:divBdr>
    </w:div>
    <w:div w:id="207200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opis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val%20Ofek\IDrive-Sync\052-5986800\&#1513;&#1493;&#1504;&#1493;&#1514;\templates\&#1500;&#1493;&#1490;&#1493;%20&#1492;&#1495;&#1493;&#1490;%20&#1500;&#1499;&#1500;&#1499;&#1500;&#1492;.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A2704E-EA9B-4803-A300-22DC578DD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 החוג לכלכלה</Template>
  <TotalTime>119</TotalTime>
  <Pages>16</Pages>
  <Words>3701</Words>
  <Characters>18509</Characters>
  <Application>Microsoft Office Word</Application>
  <DocSecurity>0</DocSecurity>
  <Lines>154</Lines>
  <Paragraphs>44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_</vt:lpstr>
      <vt:lpstr>_</vt:lpstr>
    </vt:vector>
  </TitlesOfParts>
  <Company>אוניברסיטת חיפה</Company>
  <LinksUpToDate>false</LinksUpToDate>
  <CharactersWithSpaces>22166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000:אוניברסיטת חיפה - משאבי אנוש - יעוץ בענייני עובדים</dc:subject>
  <dc:creator>aojalvo</dc:creator>
  <cp:keywords/>
  <dc:description/>
  <cp:lastModifiedBy>יובל אופק שני</cp:lastModifiedBy>
  <cp:revision>151</cp:revision>
  <dcterms:created xsi:type="dcterms:W3CDTF">2018-06-10T11:13:00Z</dcterms:created>
  <dcterms:modified xsi:type="dcterms:W3CDTF">2018-06-11T14:25:00Z</dcterms:modified>
  <cp:category>128060:אגף משאבי אנוש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4253</vt:lpwstr>
  </property>
  <property fmtid="{D5CDD505-2E9C-101B-9397-08002B2CF9AE}" pid="3" name="WnCSubscriberId">
    <vt:lpwstr>4263</vt:lpwstr>
  </property>
  <property fmtid="{D5CDD505-2E9C-101B-9397-08002B2CF9AE}" pid="4" name="WnCOutputStyleId">
    <vt:lpwstr>1669</vt:lpwstr>
  </property>
  <property fmtid="{D5CDD505-2E9C-101B-9397-08002B2CF9AE}" pid="5" name="RWProductId">
    <vt:lpwstr>WnC</vt:lpwstr>
  </property>
  <property fmtid="{D5CDD505-2E9C-101B-9397-08002B2CF9AE}" pid="6" name="WnC4Folder">
    <vt:lpwstr>Documents///הצעת מחקר - המדען הראשי, משרד החינוך 2</vt:lpwstr>
  </property>
</Properties>
</file>